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08B0" w14:textId="77777777" w:rsidR="004E1888" w:rsidRPr="00626597" w:rsidRDefault="004E1888" w:rsidP="004E1888">
      <w:pPr>
        <w:rPr>
          <w:rFonts w:ascii="Calibri" w:hAnsi="Calibri" w:cs="Arial"/>
          <w:bCs/>
        </w:rPr>
      </w:pPr>
    </w:p>
    <w:p w14:paraId="42A30FA5" w14:textId="2731E6C6" w:rsidR="009D3767" w:rsidRPr="00626597" w:rsidRDefault="00BB4931" w:rsidP="00BE05AE">
      <w:pPr>
        <w:widowControl w:val="0"/>
        <w:autoSpaceDE w:val="0"/>
        <w:autoSpaceDN w:val="0"/>
        <w:adjustRightInd w:val="0"/>
        <w:jc w:val="both"/>
        <w:rPr>
          <w:rFonts w:ascii="Calibri" w:hAnsi="Calibri"/>
        </w:rPr>
      </w:pPr>
      <w:r>
        <w:rPr>
          <w:rFonts w:ascii="Calibri" w:hAnsi="Calibri"/>
        </w:rPr>
        <w:t xml:space="preserve">As a participant in or applicant to </w:t>
      </w:r>
      <w:r w:rsidR="00215C95">
        <w:rPr>
          <w:rFonts w:ascii="Calibri" w:hAnsi="Calibri"/>
        </w:rPr>
        <w:t xml:space="preserve">any </w:t>
      </w:r>
      <w:r w:rsidR="00215C95" w:rsidRPr="00626597">
        <w:rPr>
          <w:rFonts w:ascii="Calibri" w:hAnsi="Calibri" w:cs="Arial"/>
          <w:bCs/>
        </w:rPr>
        <w:t xml:space="preserve">emergency shelter, transitional housing, rapid re-housing, </w:t>
      </w:r>
      <w:r w:rsidR="00215C95">
        <w:rPr>
          <w:rFonts w:ascii="Calibri" w:hAnsi="Calibri" w:cs="Arial"/>
          <w:bCs/>
        </w:rPr>
        <w:t>or</w:t>
      </w:r>
      <w:r w:rsidR="00215C95" w:rsidRPr="00626597">
        <w:rPr>
          <w:rFonts w:ascii="Calibri" w:hAnsi="Calibri" w:cs="Arial"/>
          <w:bCs/>
        </w:rPr>
        <w:t xml:space="preserve"> perma</w:t>
      </w:r>
      <w:r w:rsidR="00215C95">
        <w:rPr>
          <w:rFonts w:ascii="Calibri" w:hAnsi="Calibri" w:cs="Arial"/>
          <w:bCs/>
        </w:rPr>
        <w:t>nent supportive housing project</w:t>
      </w:r>
      <w:r w:rsidR="00215C95" w:rsidRPr="00626597">
        <w:rPr>
          <w:rFonts w:ascii="Calibri" w:hAnsi="Calibri" w:cs="Arial"/>
          <w:bCs/>
        </w:rPr>
        <w:t xml:space="preserve"> operating within the </w:t>
      </w:r>
      <w:r w:rsidR="007F0E78">
        <w:rPr>
          <w:rFonts w:ascii="Calibri" w:hAnsi="Calibri" w:cs="Arial"/>
          <w:bCs/>
        </w:rPr>
        <w:t xml:space="preserve">CT 503 (aka ODFC) region, </w:t>
      </w:r>
      <w:r w:rsidRPr="00215C95">
        <w:rPr>
          <w:rFonts w:ascii="Calibri" w:hAnsi="Calibri"/>
          <w:b/>
        </w:rPr>
        <w:t>YOU HAVE THE RIGHT TO:</w:t>
      </w:r>
    </w:p>
    <w:p w14:paraId="049C0044" w14:textId="77777777" w:rsidR="002F0404" w:rsidRPr="00626597" w:rsidRDefault="002F0404" w:rsidP="00BE05AE">
      <w:pPr>
        <w:jc w:val="both"/>
        <w:rPr>
          <w:rFonts w:ascii="Calibri" w:hAnsi="Calibri" w:cs="Arial"/>
          <w:bCs/>
        </w:rPr>
      </w:pPr>
    </w:p>
    <w:p w14:paraId="6FC2E394" w14:textId="0F79798C" w:rsidR="00215C95" w:rsidRDefault="00807CFE" w:rsidP="00BE05AE">
      <w:pPr>
        <w:widowControl w:val="0"/>
        <w:numPr>
          <w:ilvl w:val="0"/>
          <w:numId w:val="7"/>
        </w:numPr>
        <w:autoSpaceDE w:val="0"/>
        <w:autoSpaceDN w:val="0"/>
        <w:adjustRightInd w:val="0"/>
        <w:ind w:left="450"/>
        <w:jc w:val="both"/>
        <w:rPr>
          <w:rFonts w:ascii="Calibri" w:hAnsi="Calibri"/>
        </w:rPr>
      </w:pPr>
      <w:r>
        <w:rPr>
          <w:rFonts w:ascii="Calibri" w:hAnsi="Calibri"/>
        </w:rPr>
        <w:t xml:space="preserve">Not </w:t>
      </w:r>
      <w:r w:rsidR="00215C95" w:rsidRPr="00215C95">
        <w:rPr>
          <w:rFonts w:ascii="Calibri" w:hAnsi="Calibri"/>
        </w:rPr>
        <w:t>be discriminated against</w:t>
      </w:r>
      <w:r w:rsidR="00215C95" w:rsidRPr="00215C95">
        <w:rPr>
          <w:rFonts w:ascii="Calibri" w:hAnsi="Calibri" w:cs="#‡»ÔˇøtΩ—"/>
        </w:rPr>
        <w:t xml:space="preserve"> </w:t>
      </w:r>
      <w:r w:rsidR="00215C95" w:rsidRPr="00215C95">
        <w:rPr>
          <w:rFonts w:ascii="Calibri" w:hAnsi="Calibri"/>
        </w:rPr>
        <w:t xml:space="preserve">based on </w:t>
      </w:r>
      <w:r w:rsidR="00215C95">
        <w:rPr>
          <w:rFonts w:ascii="Calibri" w:hAnsi="Calibri"/>
        </w:rPr>
        <w:t xml:space="preserve">race, color, national origin, religion, </w:t>
      </w:r>
      <w:bookmarkStart w:id="0" w:name="_GoBack"/>
      <w:bookmarkEnd w:id="0"/>
      <w:r w:rsidR="00215C95">
        <w:rPr>
          <w:rFonts w:ascii="Calibri" w:hAnsi="Calibri"/>
        </w:rPr>
        <w:t xml:space="preserve">sex, actual or perceived </w:t>
      </w:r>
      <w:r w:rsidR="00215C95" w:rsidRPr="00626597">
        <w:rPr>
          <w:rFonts w:ascii="Calibri" w:hAnsi="Calibri"/>
        </w:rPr>
        <w:t>sexual o</w:t>
      </w:r>
      <w:r w:rsidR="00215C95">
        <w:rPr>
          <w:rFonts w:ascii="Calibri" w:hAnsi="Calibri"/>
        </w:rPr>
        <w:t xml:space="preserve">rientation, gender identity/expression, disability </w:t>
      </w:r>
      <w:r w:rsidR="00FC5752">
        <w:rPr>
          <w:rFonts w:ascii="Calibri" w:hAnsi="Calibri"/>
        </w:rPr>
        <w:t xml:space="preserve">or </w:t>
      </w:r>
      <w:r w:rsidR="00215C95" w:rsidRPr="00626597">
        <w:rPr>
          <w:rFonts w:ascii="Calibri" w:hAnsi="Calibri"/>
        </w:rPr>
        <w:t xml:space="preserve">marital status.  </w:t>
      </w:r>
    </w:p>
    <w:p w14:paraId="22A18B6B" w14:textId="77777777" w:rsidR="00215C95" w:rsidRPr="00215C95" w:rsidRDefault="00215C95" w:rsidP="00BE05AE">
      <w:pPr>
        <w:widowControl w:val="0"/>
        <w:autoSpaceDE w:val="0"/>
        <w:autoSpaceDN w:val="0"/>
        <w:adjustRightInd w:val="0"/>
        <w:jc w:val="both"/>
        <w:rPr>
          <w:rFonts w:ascii="Calibri" w:hAnsi="Calibri"/>
        </w:rPr>
      </w:pPr>
    </w:p>
    <w:p w14:paraId="2A6E5C04" w14:textId="77777777" w:rsidR="00307513" w:rsidRPr="00626597" w:rsidRDefault="00215C95" w:rsidP="00BE05AE">
      <w:pPr>
        <w:widowControl w:val="0"/>
        <w:numPr>
          <w:ilvl w:val="0"/>
          <w:numId w:val="7"/>
        </w:numPr>
        <w:autoSpaceDE w:val="0"/>
        <w:autoSpaceDN w:val="0"/>
        <w:adjustRightInd w:val="0"/>
        <w:ind w:left="360"/>
        <w:jc w:val="both"/>
        <w:rPr>
          <w:rFonts w:ascii="Calibri" w:hAnsi="Calibri"/>
        </w:rPr>
      </w:pPr>
      <w:r>
        <w:rPr>
          <w:rFonts w:ascii="Calibri" w:hAnsi="Calibri"/>
        </w:rPr>
        <w:t>Not be denied</w:t>
      </w:r>
      <w:r w:rsidR="00863FD3" w:rsidRPr="00626597">
        <w:rPr>
          <w:rFonts w:ascii="Calibri" w:hAnsi="Calibri"/>
        </w:rPr>
        <w:t xml:space="preserve"> admission </w:t>
      </w:r>
      <w:r>
        <w:rPr>
          <w:rFonts w:ascii="Calibri" w:hAnsi="Calibri"/>
        </w:rPr>
        <w:t>or</w:t>
      </w:r>
      <w:r w:rsidR="00863FD3" w:rsidRPr="00626597">
        <w:rPr>
          <w:rFonts w:ascii="Calibri" w:hAnsi="Calibri"/>
        </w:rPr>
        <w:t xml:space="preserve"> separate</w:t>
      </w:r>
      <w:r>
        <w:rPr>
          <w:rFonts w:ascii="Calibri" w:hAnsi="Calibri"/>
        </w:rPr>
        <w:t>d from</w:t>
      </w:r>
      <w:r w:rsidR="002F0404" w:rsidRPr="00626597">
        <w:rPr>
          <w:rFonts w:ascii="Calibri" w:hAnsi="Calibri"/>
        </w:rPr>
        <w:t xml:space="preserve"> members of </w:t>
      </w:r>
      <w:r>
        <w:rPr>
          <w:rFonts w:ascii="Calibri" w:hAnsi="Calibri"/>
        </w:rPr>
        <w:t xml:space="preserve">your </w:t>
      </w:r>
      <w:r w:rsidR="002F0404" w:rsidRPr="00626597">
        <w:rPr>
          <w:rFonts w:ascii="Calibri" w:hAnsi="Calibri"/>
        </w:rPr>
        <w:t xml:space="preserve">family based </w:t>
      </w:r>
      <w:r>
        <w:rPr>
          <w:rFonts w:ascii="Calibri" w:hAnsi="Calibri"/>
        </w:rPr>
        <w:t>on any of these things.</w:t>
      </w:r>
    </w:p>
    <w:p w14:paraId="66CCDE9E" w14:textId="77777777" w:rsidR="00BB1F4A" w:rsidRPr="00626597" w:rsidRDefault="00BB1F4A" w:rsidP="00BE05AE">
      <w:pPr>
        <w:widowControl w:val="0"/>
        <w:autoSpaceDE w:val="0"/>
        <w:autoSpaceDN w:val="0"/>
        <w:adjustRightInd w:val="0"/>
        <w:ind w:left="360"/>
        <w:jc w:val="both"/>
        <w:rPr>
          <w:rFonts w:ascii="Calibri" w:hAnsi="Calibri"/>
        </w:rPr>
      </w:pPr>
    </w:p>
    <w:p w14:paraId="5C853315" w14:textId="37EBB20B" w:rsidR="00595ADB" w:rsidRPr="00807CFE" w:rsidRDefault="00215C95" w:rsidP="00BE05AE">
      <w:pPr>
        <w:widowControl w:val="0"/>
        <w:numPr>
          <w:ilvl w:val="0"/>
          <w:numId w:val="7"/>
        </w:numPr>
        <w:autoSpaceDE w:val="0"/>
        <w:autoSpaceDN w:val="0"/>
        <w:adjustRightInd w:val="0"/>
        <w:ind w:left="360"/>
        <w:jc w:val="both"/>
        <w:rPr>
          <w:rFonts w:ascii="Calibri" w:hAnsi="Calibri"/>
        </w:rPr>
      </w:pPr>
      <w:r>
        <w:rPr>
          <w:rFonts w:ascii="Calibri" w:hAnsi="Calibri"/>
        </w:rPr>
        <w:t>To decide for yourself who is a member of your family and to be served together with those people</w:t>
      </w:r>
      <w:r w:rsidR="00013187">
        <w:rPr>
          <w:rFonts w:ascii="Calibri" w:hAnsi="Calibri" w:cs="ï'E7»ÔˇøtΩ—"/>
        </w:rPr>
        <w:t xml:space="preserve"> whether your family includes adults and children or just adults, or </w:t>
      </w:r>
      <w:r w:rsidR="00807CFE">
        <w:rPr>
          <w:rFonts w:ascii="Calibri" w:hAnsi="Calibri" w:cs="3Ü»ÔˇøtΩ—"/>
        </w:rPr>
        <w:t xml:space="preserve">the age, </w:t>
      </w:r>
      <w:r w:rsidR="00307513" w:rsidRPr="00626597">
        <w:rPr>
          <w:rFonts w:ascii="Calibri" w:hAnsi="Calibri" w:cs="3Ü»ÔˇøtΩ—"/>
        </w:rPr>
        <w:t>disability, marital status, actual or</w:t>
      </w:r>
      <w:r w:rsidR="00307513" w:rsidRPr="00626597">
        <w:rPr>
          <w:rFonts w:ascii="Calibri" w:hAnsi="Calibri"/>
        </w:rPr>
        <w:t xml:space="preserve"> </w:t>
      </w:r>
      <w:r w:rsidR="00307513" w:rsidRPr="00626597">
        <w:rPr>
          <w:rFonts w:ascii="Calibri" w:hAnsi="Calibri" w:cs="3Ü»ÔˇøtΩ—"/>
        </w:rPr>
        <w:t>perceived sexual orientation, or gender identity</w:t>
      </w:r>
      <w:r w:rsidR="00013187">
        <w:rPr>
          <w:rFonts w:ascii="Calibri" w:hAnsi="Calibri" w:cs="3Ü»ÔˇøtΩ—"/>
        </w:rPr>
        <w:t xml:space="preserve"> of any member of your family</w:t>
      </w:r>
      <w:r w:rsidR="00307513" w:rsidRPr="00626597">
        <w:rPr>
          <w:rFonts w:ascii="Calibri" w:hAnsi="Calibri" w:cs="3Ü»ÔˇøtΩ—"/>
        </w:rPr>
        <w:t>.</w:t>
      </w:r>
    </w:p>
    <w:p w14:paraId="52E81AB8" w14:textId="77777777" w:rsidR="00807CFE" w:rsidRDefault="00807CFE" w:rsidP="00BE05AE">
      <w:pPr>
        <w:widowControl w:val="0"/>
        <w:autoSpaceDE w:val="0"/>
        <w:autoSpaceDN w:val="0"/>
        <w:adjustRightInd w:val="0"/>
        <w:jc w:val="both"/>
        <w:rPr>
          <w:rFonts w:ascii="Calibri" w:hAnsi="Calibri"/>
        </w:rPr>
      </w:pPr>
    </w:p>
    <w:p w14:paraId="31FFB90C" w14:textId="77777777" w:rsidR="00174C70" w:rsidRDefault="00807CFE" w:rsidP="00BE05AE">
      <w:pPr>
        <w:widowControl w:val="0"/>
        <w:numPr>
          <w:ilvl w:val="0"/>
          <w:numId w:val="7"/>
        </w:numPr>
        <w:autoSpaceDE w:val="0"/>
        <w:autoSpaceDN w:val="0"/>
        <w:adjustRightInd w:val="0"/>
        <w:ind w:left="360"/>
        <w:jc w:val="both"/>
        <w:rPr>
          <w:rFonts w:asciiTheme="majorHAnsi" w:hAnsiTheme="majorHAnsi"/>
        </w:rPr>
      </w:pPr>
      <w:r w:rsidRPr="00807CFE">
        <w:rPr>
          <w:rFonts w:asciiTheme="majorHAnsi" w:hAnsiTheme="majorHAnsi"/>
        </w:rPr>
        <w:t>To be placed in a shelter based on the gender with which you identi</w:t>
      </w:r>
      <w:r>
        <w:rPr>
          <w:rFonts w:asciiTheme="majorHAnsi" w:hAnsiTheme="majorHAnsi"/>
        </w:rPr>
        <w:t xml:space="preserve">fy.  </w:t>
      </w:r>
    </w:p>
    <w:p w14:paraId="2F934EC5" w14:textId="77777777" w:rsidR="00174C70" w:rsidRDefault="00174C70" w:rsidP="00BE05AE">
      <w:pPr>
        <w:widowControl w:val="0"/>
        <w:autoSpaceDE w:val="0"/>
        <w:autoSpaceDN w:val="0"/>
        <w:adjustRightInd w:val="0"/>
        <w:jc w:val="both"/>
        <w:rPr>
          <w:rFonts w:asciiTheme="majorHAnsi" w:hAnsiTheme="majorHAnsi"/>
          <w:color w:val="000000"/>
        </w:rPr>
      </w:pPr>
    </w:p>
    <w:p w14:paraId="0086EABE" w14:textId="37682F32" w:rsidR="00807CFE" w:rsidRPr="00807CFE" w:rsidRDefault="00807CFE" w:rsidP="00BE05AE">
      <w:pPr>
        <w:widowControl w:val="0"/>
        <w:numPr>
          <w:ilvl w:val="0"/>
          <w:numId w:val="7"/>
        </w:numPr>
        <w:autoSpaceDE w:val="0"/>
        <w:autoSpaceDN w:val="0"/>
        <w:adjustRightInd w:val="0"/>
        <w:ind w:left="360"/>
        <w:jc w:val="both"/>
        <w:rPr>
          <w:rFonts w:asciiTheme="majorHAnsi" w:hAnsiTheme="majorHAnsi"/>
        </w:rPr>
      </w:pPr>
      <w:r w:rsidRPr="00807CFE">
        <w:rPr>
          <w:rFonts w:asciiTheme="majorHAnsi" w:hAnsiTheme="majorHAnsi"/>
          <w:color w:val="000000"/>
        </w:rPr>
        <w:t xml:space="preserve">If at any time you </w:t>
      </w:r>
      <w:r w:rsidR="00595E02" w:rsidRPr="00807CFE">
        <w:rPr>
          <w:rFonts w:asciiTheme="majorHAnsi" w:hAnsiTheme="majorHAnsi"/>
          <w:color w:val="000000"/>
        </w:rPr>
        <w:t>express</w:t>
      </w:r>
      <w:r w:rsidRPr="00807CFE">
        <w:rPr>
          <w:rFonts w:asciiTheme="majorHAnsi" w:hAnsiTheme="majorHAnsi"/>
          <w:color w:val="000000"/>
        </w:rPr>
        <w:t xml:space="preserve"> safety or privacy concerns, the </w:t>
      </w:r>
      <w:r>
        <w:rPr>
          <w:rFonts w:asciiTheme="majorHAnsi" w:hAnsiTheme="majorHAnsi"/>
          <w:color w:val="000000"/>
        </w:rPr>
        <w:t>project</w:t>
      </w:r>
      <w:r w:rsidRPr="00807CFE">
        <w:rPr>
          <w:rFonts w:asciiTheme="majorHAnsi" w:hAnsiTheme="majorHAnsi"/>
          <w:color w:val="000000"/>
        </w:rPr>
        <w:t xml:space="preserve"> must take reasonable steps to address your concerns.</w:t>
      </w:r>
    </w:p>
    <w:p w14:paraId="7D0584BE" w14:textId="77777777" w:rsidR="00FC5752" w:rsidRDefault="00FC5752" w:rsidP="00BE05AE">
      <w:pPr>
        <w:widowControl w:val="0"/>
        <w:autoSpaceDE w:val="0"/>
        <w:autoSpaceDN w:val="0"/>
        <w:adjustRightInd w:val="0"/>
        <w:jc w:val="both"/>
        <w:rPr>
          <w:rFonts w:ascii="Calibri" w:hAnsi="Calibri"/>
        </w:rPr>
      </w:pPr>
    </w:p>
    <w:p w14:paraId="56A635AE" w14:textId="0A78D561" w:rsidR="00BB1F4A" w:rsidRPr="00DB1158" w:rsidRDefault="00FC5752" w:rsidP="00BE05AE">
      <w:pPr>
        <w:widowControl w:val="0"/>
        <w:numPr>
          <w:ilvl w:val="0"/>
          <w:numId w:val="7"/>
        </w:numPr>
        <w:autoSpaceDE w:val="0"/>
        <w:autoSpaceDN w:val="0"/>
        <w:adjustRightInd w:val="0"/>
        <w:ind w:left="360"/>
        <w:jc w:val="both"/>
        <w:rPr>
          <w:rFonts w:ascii="Calibri" w:hAnsi="Calibri"/>
        </w:rPr>
      </w:pPr>
      <w:r>
        <w:rPr>
          <w:rFonts w:ascii="Calibri" w:hAnsi="Calibri" w:cs="3Ü»ÔˇøtΩ—"/>
        </w:rPr>
        <w:t>Not to be sexually harassed.</w:t>
      </w:r>
    </w:p>
    <w:p w14:paraId="41664727" w14:textId="77777777" w:rsidR="009D3767" w:rsidRPr="00626597" w:rsidRDefault="009D3767" w:rsidP="00BE05AE">
      <w:pPr>
        <w:widowControl w:val="0"/>
        <w:tabs>
          <w:tab w:val="left" w:pos="720"/>
        </w:tabs>
        <w:autoSpaceDE w:val="0"/>
        <w:autoSpaceDN w:val="0"/>
        <w:adjustRightInd w:val="0"/>
        <w:jc w:val="both"/>
        <w:rPr>
          <w:rFonts w:ascii="Calibri" w:hAnsi="Calibri"/>
        </w:rPr>
      </w:pPr>
    </w:p>
    <w:p w14:paraId="0BC46F13" w14:textId="7C4B6CCB" w:rsidR="00FC5752" w:rsidRPr="00626597" w:rsidRDefault="00FC5752" w:rsidP="00BE05AE">
      <w:pPr>
        <w:jc w:val="both"/>
        <w:rPr>
          <w:rFonts w:ascii="Calibri" w:hAnsi="Calibri" w:cs="Arial"/>
        </w:rPr>
      </w:pPr>
      <w:r>
        <w:rPr>
          <w:rFonts w:ascii="Calibri" w:hAnsi="Calibri" w:cs="Arial"/>
          <w:bCs/>
        </w:rPr>
        <w:t xml:space="preserve">In addition, as a participant in any </w:t>
      </w:r>
      <w:r w:rsidRPr="00626597">
        <w:rPr>
          <w:rFonts w:ascii="Calibri" w:hAnsi="Calibri" w:cs="Arial"/>
          <w:bCs/>
        </w:rPr>
        <w:t xml:space="preserve">transitional housing, rapid re-housing, </w:t>
      </w:r>
      <w:r>
        <w:rPr>
          <w:rFonts w:ascii="Calibri" w:hAnsi="Calibri" w:cs="Arial"/>
          <w:bCs/>
        </w:rPr>
        <w:t xml:space="preserve">or </w:t>
      </w:r>
      <w:r w:rsidRPr="00626597">
        <w:rPr>
          <w:rFonts w:ascii="Calibri" w:hAnsi="Calibri" w:cs="Arial"/>
          <w:bCs/>
        </w:rPr>
        <w:t>perma</w:t>
      </w:r>
      <w:r>
        <w:rPr>
          <w:rFonts w:ascii="Calibri" w:hAnsi="Calibri" w:cs="Arial"/>
          <w:bCs/>
        </w:rPr>
        <w:t>nent supportive housing project</w:t>
      </w:r>
      <w:r w:rsidRPr="00626597">
        <w:rPr>
          <w:rFonts w:ascii="Calibri" w:hAnsi="Calibri" w:cs="Arial"/>
          <w:bCs/>
        </w:rPr>
        <w:t xml:space="preserve"> funded by </w:t>
      </w:r>
      <w:r>
        <w:rPr>
          <w:rFonts w:ascii="Calibri" w:hAnsi="Calibri" w:cs="Arial"/>
          <w:bCs/>
        </w:rPr>
        <w:t>CT</w:t>
      </w:r>
      <w:r w:rsidR="007F0E78">
        <w:rPr>
          <w:rFonts w:ascii="Calibri" w:hAnsi="Calibri" w:cs="Arial"/>
          <w:bCs/>
        </w:rPr>
        <w:t xml:space="preserve"> 503</w:t>
      </w:r>
      <w:r>
        <w:rPr>
          <w:rFonts w:ascii="Calibri" w:hAnsi="Calibri" w:cs="Arial"/>
          <w:bCs/>
        </w:rPr>
        <w:t xml:space="preserve"> CoC </w:t>
      </w:r>
      <w:r w:rsidRPr="00FC5752">
        <w:rPr>
          <w:rFonts w:ascii="Calibri" w:hAnsi="Calibri" w:cs="Arial"/>
          <w:b/>
          <w:bCs/>
        </w:rPr>
        <w:t>YOU HAVE THE RIGHT TO:</w:t>
      </w:r>
    </w:p>
    <w:p w14:paraId="09E5DF75" w14:textId="77777777" w:rsidR="00FC5752" w:rsidRPr="00626597" w:rsidRDefault="00FC5752" w:rsidP="00BE05AE">
      <w:pPr>
        <w:jc w:val="both"/>
        <w:rPr>
          <w:rFonts w:ascii="Calibri" w:hAnsi="Calibri" w:cs="Arial"/>
        </w:rPr>
      </w:pPr>
    </w:p>
    <w:p w14:paraId="52BA3DC8" w14:textId="34C772AB" w:rsidR="00FC5752" w:rsidRPr="00FC5752" w:rsidRDefault="00FC5752" w:rsidP="00BE05AE">
      <w:pPr>
        <w:numPr>
          <w:ilvl w:val="0"/>
          <w:numId w:val="13"/>
        </w:numPr>
        <w:tabs>
          <w:tab w:val="left" w:pos="360"/>
        </w:tabs>
        <w:ind w:left="360"/>
        <w:jc w:val="both"/>
        <w:rPr>
          <w:rFonts w:ascii="Calibri" w:hAnsi="Calibri" w:cs="Arial"/>
        </w:rPr>
      </w:pPr>
      <w:r w:rsidRPr="00FC5752">
        <w:rPr>
          <w:rFonts w:ascii="Calibri" w:hAnsi="Calibri" w:cs="Arial"/>
          <w:bCs/>
        </w:rPr>
        <w:t>T</w:t>
      </w:r>
      <w:r w:rsidRPr="00FC5752">
        <w:rPr>
          <w:rFonts w:ascii="Calibri" w:hAnsi="Calibri" w:cs="Arial"/>
        </w:rPr>
        <w:t>o be treated with respect</w:t>
      </w:r>
      <w:r>
        <w:rPr>
          <w:rFonts w:ascii="Calibri" w:hAnsi="Calibri" w:cs="Arial"/>
        </w:rPr>
        <w:t xml:space="preserve"> and dignity </w:t>
      </w:r>
      <w:r w:rsidR="00807CFE">
        <w:rPr>
          <w:rFonts w:ascii="Calibri" w:hAnsi="Calibri" w:cs="Arial"/>
        </w:rPr>
        <w:t xml:space="preserve">and </w:t>
      </w:r>
      <w:r w:rsidRPr="00FC5752">
        <w:rPr>
          <w:rFonts w:ascii="Calibri" w:hAnsi="Calibri" w:cs="Arial"/>
        </w:rPr>
        <w:t xml:space="preserve">in a </w:t>
      </w:r>
      <w:r w:rsidR="004077A7">
        <w:rPr>
          <w:rFonts w:ascii="Calibri" w:hAnsi="Calibri" w:cs="Arial"/>
        </w:rPr>
        <w:t xml:space="preserve">way </w:t>
      </w:r>
      <w:r w:rsidRPr="00FC5752">
        <w:rPr>
          <w:rFonts w:ascii="Calibri" w:hAnsi="Calibri" w:cs="Arial"/>
        </w:rPr>
        <w:t xml:space="preserve">that </w:t>
      </w:r>
      <w:r w:rsidR="00807CFE">
        <w:rPr>
          <w:rFonts w:ascii="Calibri" w:hAnsi="Calibri" w:cs="Arial"/>
        </w:rPr>
        <w:t xml:space="preserve">honors </w:t>
      </w:r>
      <w:r w:rsidRPr="00FC5752">
        <w:rPr>
          <w:rFonts w:ascii="Calibri" w:hAnsi="Calibri" w:cs="Arial"/>
        </w:rPr>
        <w:t>differences.</w:t>
      </w:r>
    </w:p>
    <w:p w14:paraId="4DE0F6ED" w14:textId="77777777" w:rsidR="00FC5752" w:rsidRPr="00626597" w:rsidRDefault="00FC5752" w:rsidP="00BE05AE">
      <w:pPr>
        <w:tabs>
          <w:tab w:val="left" w:pos="360"/>
        </w:tabs>
        <w:ind w:left="360"/>
        <w:jc w:val="both"/>
        <w:rPr>
          <w:rFonts w:ascii="Calibri" w:hAnsi="Calibri" w:cs="Arial"/>
        </w:rPr>
      </w:pPr>
    </w:p>
    <w:p w14:paraId="47F07AB7" w14:textId="6348ED23" w:rsidR="007D352E" w:rsidRPr="007D352E" w:rsidRDefault="00FC5752" w:rsidP="00BE05AE">
      <w:pPr>
        <w:numPr>
          <w:ilvl w:val="0"/>
          <w:numId w:val="13"/>
        </w:numPr>
        <w:tabs>
          <w:tab w:val="left" w:pos="360"/>
        </w:tabs>
        <w:ind w:left="360"/>
        <w:jc w:val="both"/>
        <w:rPr>
          <w:rFonts w:asciiTheme="majorHAnsi" w:hAnsiTheme="majorHAnsi" w:cs="Arial"/>
        </w:rPr>
      </w:pPr>
      <w:r w:rsidRPr="007D352E">
        <w:rPr>
          <w:rFonts w:asciiTheme="majorHAnsi" w:hAnsiTheme="majorHAnsi" w:cs="Arial"/>
          <w:bCs/>
        </w:rPr>
        <w:t>T</w:t>
      </w:r>
      <w:r w:rsidR="004077A7">
        <w:rPr>
          <w:rFonts w:asciiTheme="majorHAnsi" w:hAnsiTheme="majorHAnsi" w:cs="Arial"/>
        </w:rPr>
        <w:t>o get</w:t>
      </w:r>
      <w:r w:rsidRPr="007D352E">
        <w:rPr>
          <w:rFonts w:asciiTheme="majorHAnsi" w:hAnsiTheme="majorHAnsi" w:cs="Arial"/>
        </w:rPr>
        <w:t xml:space="preserve"> services that </w:t>
      </w:r>
      <w:r w:rsidR="007D352E" w:rsidRPr="007D352E">
        <w:rPr>
          <w:rFonts w:asciiTheme="majorHAnsi" w:hAnsiTheme="majorHAnsi" w:cs="Arial"/>
        </w:rPr>
        <w:t xml:space="preserve">meet your needs and </w:t>
      </w:r>
      <w:r w:rsidR="007D352E" w:rsidRPr="007D352E">
        <w:rPr>
          <w:rFonts w:asciiTheme="majorHAnsi" w:hAnsiTheme="majorHAnsi"/>
        </w:rPr>
        <w:t xml:space="preserve">focus on helping you </w:t>
      </w:r>
      <w:r w:rsidR="004077A7">
        <w:rPr>
          <w:rFonts w:asciiTheme="majorHAnsi" w:hAnsiTheme="majorHAnsi"/>
        </w:rPr>
        <w:t xml:space="preserve">to </w:t>
      </w:r>
      <w:r w:rsidR="007D352E" w:rsidRPr="007D352E">
        <w:rPr>
          <w:rFonts w:asciiTheme="majorHAnsi" w:hAnsiTheme="majorHAnsi"/>
        </w:rPr>
        <w:t xml:space="preserve">achieve the things that are important to you.   </w:t>
      </w:r>
    </w:p>
    <w:p w14:paraId="6D208B41" w14:textId="77777777" w:rsidR="00FC5752" w:rsidRDefault="00FC5752" w:rsidP="00BE05AE">
      <w:pPr>
        <w:tabs>
          <w:tab w:val="left" w:pos="360"/>
        </w:tabs>
        <w:jc w:val="both"/>
        <w:rPr>
          <w:rFonts w:ascii="Arial" w:hAnsi="Arial" w:cs="Arial"/>
        </w:rPr>
      </w:pPr>
    </w:p>
    <w:p w14:paraId="148B40B7" w14:textId="50D2FC31" w:rsidR="00FC5752" w:rsidRPr="00626597" w:rsidRDefault="00FC5752" w:rsidP="00BE05AE">
      <w:pPr>
        <w:numPr>
          <w:ilvl w:val="0"/>
          <w:numId w:val="13"/>
        </w:numPr>
        <w:tabs>
          <w:tab w:val="left" w:pos="360"/>
        </w:tabs>
        <w:ind w:left="360"/>
        <w:jc w:val="both"/>
        <w:rPr>
          <w:rFonts w:ascii="Calibri" w:hAnsi="Calibri" w:cs="Arial"/>
        </w:rPr>
      </w:pPr>
      <w:r w:rsidRPr="00626597">
        <w:rPr>
          <w:rFonts w:ascii="Calibri" w:hAnsi="Calibri" w:cs="Arial"/>
        </w:rPr>
        <w:t>To not be physical</w:t>
      </w:r>
      <w:r w:rsidR="004077A7">
        <w:rPr>
          <w:rFonts w:ascii="Calibri" w:hAnsi="Calibri" w:cs="Arial"/>
        </w:rPr>
        <w:t>ly</w:t>
      </w:r>
      <w:r w:rsidRPr="00626597">
        <w:rPr>
          <w:rFonts w:ascii="Calibri" w:hAnsi="Calibri" w:cs="Arial"/>
        </w:rPr>
        <w:t>, sexual</w:t>
      </w:r>
      <w:r w:rsidR="004077A7">
        <w:rPr>
          <w:rFonts w:ascii="Calibri" w:hAnsi="Calibri" w:cs="Arial"/>
        </w:rPr>
        <w:t>ly</w:t>
      </w:r>
      <w:r w:rsidRPr="00626597">
        <w:rPr>
          <w:rFonts w:ascii="Calibri" w:hAnsi="Calibri" w:cs="Arial"/>
        </w:rPr>
        <w:t>, verbal</w:t>
      </w:r>
      <w:r w:rsidR="004077A7">
        <w:rPr>
          <w:rFonts w:ascii="Calibri" w:hAnsi="Calibri" w:cs="Arial"/>
        </w:rPr>
        <w:t>ly</w:t>
      </w:r>
      <w:r w:rsidRPr="00626597">
        <w:rPr>
          <w:rFonts w:ascii="Calibri" w:hAnsi="Calibri" w:cs="Arial"/>
        </w:rPr>
        <w:t xml:space="preserve"> and/or emotional</w:t>
      </w:r>
      <w:r w:rsidR="004077A7">
        <w:rPr>
          <w:rFonts w:ascii="Calibri" w:hAnsi="Calibri" w:cs="Arial"/>
        </w:rPr>
        <w:t>ly</w:t>
      </w:r>
      <w:r w:rsidRPr="00626597">
        <w:rPr>
          <w:rFonts w:ascii="Calibri" w:hAnsi="Calibri" w:cs="Arial"/>
        </w:rPr>
        <w:t xml:space="preserve"> abuse</w:t>
      </w:r>
      <w:r w:rsidR="004077A7">
        <w:rPr>
          <w:rFonts w:ascii="Calibri" w:hAnsi="Calibri" w:cs="Arial"/>
        </w:rPr>
        <w:t>d or threatened</w:t>
      </w:r>
      <w:r w:rsidRPr="00626597">
        <w:rPr>
          <w:rFonts w:ascii="Calibri" w:hAnsi="Calibri" w:cs="Arial"/>
        </w:rPr>
        <w:t>.</w:t>
      </w:r>
    </w:p>
    <w:p w14:paraId="3D3E68F3" w14:textId="77777777" w:rsidR="00FC5752" w:rsidRPr="00626597" w:rsidRDefault="00FC5752" w:rsidP="00BE05AE">
      <w:pPr>
        <w:tabs>
          <w:tab w:val="left" w:pos="360"/>
        </w:tabs>
        <w:ind w:left="360"/>
        <w:jc w:val="both"/>
        <w:rPr>
          <w:rFonts w:ascii="Calibri" w:hAnsi="Calibri" w:cs="Arial"/>
        </w:rPr>
      </w:pPr>
    </w:p>
    <w:p w14:paraId="1E4CFC29" w14:textId="435D22F6" w:rsidR="00FC5752" w:rsidRPr="00626597" w:rsidRDefault="00FC5752" w:rsidP="00BE05AE">
      <w:pPr>
        <w:numPr>
          <w:ilvl w:val="0"/>
          <w:numId w:val="13"/>
        </w:numPr>
        <w:tabs>
          <w:tab w:val="left" w:pos="360"/>
        </w:tabs>
        <w:ind w:left="360"/>
        <w:jc w:val="both"/>
        <w:rPr>
          <w:rFonts w:ascii="Calibri" w:hAnsi="Calibri" w:cs="Arial"/>
        </w:rPr>
      </w:pPr>
      <w:r w:rsidRPr="00626597">
        <w:rPr>
          <w:rFonts w:ascii="Calibri" w:hAnsi="Calibri" w:cs="Arial"/>
        </w:rPr>
        <w:t>To</w:t>
      </w:r>
      <w:r w:rsidR="007751D8">
        <w:rPr>
          <w:rFonts w:ascii="Calibri" w:hAnsi="Calibri" w:cs="Arial"/>
        </w:rPr>
        <w:t xml:space="preserve"> receive services that </w:t>
      </w:r>
      <w:r w:rsidRPr="00626597">
        <w:rPr>
          <w:rFonts w:ascii="Calibri" w:hAnsi="Calibri" w:cs="Arial"/>
        </w:rPr>
        <w:t xml:space="preserve">are consistent with </w:t>
      </w:r>
      <w:r w:rsidR="009D57D2">
        <w:rPr>
          <w:rFonts w:ascii="Calibri" w:hAnsi="Calibri" w:cs="Arial"/>
        </w:rPr>
        <w:t>the Housing First model (See details attached).</w:t>
      </w:r>
    </w:p>
    <w:p w14:paraId="0A72681F" w14:textId="77777777" w:rsidR="00FC5752" w:rsidRPr="00626597" w:rsidRDefault="00FC5752" w:rsidP="00BE05AE">
      <w:pPr>
        <w:tabs>
          <w:tab w:val="left" w:pos="360"/>
        </w:tabs>
        <w:ind w:left="360"/>
        <w:jc w:val="both"/>
        <w:rPr>
          <w:rFonts w:ascii="Calibri" w:hAnsi="Calibri" w:cs="Arial"/>
        </w:rPr>
      </w:pPr>
    </w:p>
    <w:p w14:paraId="45612CFF" w14:textId="6DC27F8E" w:rsidR="00FC5752" w:rsidRDefault="00FC5752" w:rsidP="00BE05AE">
      <w:pPr>
        <w:numPr>
          <w:ilvl w:val="0"/>
          <w:numId w:val="13"/>
        </w:numPr>
        <w:tabs>
          <w:tab w:val="left" w:pos="360"/>
        </w:tabs>
        <w:ind w:left="360"/>
        <w:jc w:val="both"/>
        <w:rPr>
          <w:rFonts w:ascii="Calibri" w:hAnsi="Calibri" w:cs="Arial"/>
        </w:rPr>
      </w:pPr>
      <w:r w:rsidRPr="009D57D2">
        <w:rPr>
          <w:rFonts w:ascii="Calibri" w:hAnsi="Calibri" w:cs="Arial"/>
          <w:bCs/>
        </w:rPr>
        <w:t>T</w:t>
      </w:r>
      <w:r w:rsidRPr="009D57D2">
        <w:rPr>
          <w:rFonts w:ascii="Calibri" w:hAnsi="Calibri" w:cs="Arial"/>
        </w:rPr>
        <w:t>o receive a written statement describing the services provided by the pro</w:t>
      </w:r>
      <w:r w:rsidR="00B84AF3">
        <w:rPr>
          <w:rFonts w:ascii="Calibri" w:hAnsi="Calibri" w:cs="Arial"/>
        </w:rPr>
        <w:t>ject</w:t>
      </w:r>
      <w:r w:rsidRPr="009D57D2">
        <w:rPr>
          <w:rFonts w:ascii="Calibri" w:hAnsi="Calibri" w:cs="Arial"/>
        </w:rPr>
        <w:t xml:space="preserve">, any rules and </w:t>
      </w:r>
      <w:r w:rsidR="009D57D2" w:rsidRPr="009D57D2">
        <w:rPr>
          <w:rFonts w:ascii="Calibri" w:hAnsi="Calibri" w:cs="Arial"/>
        </w:rPr>
        <w:t xml:space="preserve">your responsibilities and </w:t>
      </w:r>
      <w:r w:rsidRPr="009D57D2">
        <w:rPr>
          <w:rFonts w:ascii="Calibri" w:hAnsi="Calibri" w:cs="Arial"/>
        </w:rPr>
        <w:t>to receive an updated written statement if any changes are made</w:t>
      </w:r>
      <w:r w:rsidR="009D57D2" w:rsidRPr="009D57D2">
        <w:rPr>
          <w:rFonts w:ascii="Calibri" w:hAnsi="Calibri" w:cs="Arial"/>
        </w:rPr>
        <w:t>.</w:t>
      </w:r>
      <w:r w:rsidRPr="009D57D2">
        <w:rPr>
          <w:rFonts w:ascii="Calibri" w:hAnsi="Calibri" w:cs="Arial"/>
        </w:rPr>
        <w:t xml:space="preserve"> </w:t>
      </w:r>
    </w:p>
    <w:p w14:paraId="05DB4A29" w14:textId="77777777" w:rsidR="009D57D2" w:rsidRPr="009D57D2" w:rsidRDefault="009D57D2" w:rsidP="00BE05AE">
      <w:pPr>
        <w:tabs>
          <w:tab w:val="left" w:pos="360"/>
        </w:tabs>
        <w:jc w:val="both"/>
        <w:rPr>
          <w:rFonts w:ascii="Calibri" w:hAnsi="Calibri" w:cs="Arial"/>
        </w:rPr>
      </w:pPr>
    </w:p>
    <w:p w14:paraId="3C081398" w14:textId="4D676156" w:rsidR="00FC5752" w:rsidRPr="00626597" w:rsidRDefault="00FC5752" w:rsidP="00BE05AE">
      <w:pPr>
        <w:numPr>
          <w:ilvl w:val="0"/>
          <w:numId w:val="13"/>
        </w:numPr>
        <w:tabs>
          <w:tab w:val="left" w:pos="360"/>
        </w:tabs>
        <w:ind w:left="360"/>
        <w:jc w:val="both"/>
        <w:rPr>
          <w:rFonts w:ascii="Calibri" w:hAnsi="Calibri" w:cs="Arial"/>
        </w:rPr>
      </w:pPr>
      <w:r w:rsidRPr="00626597">
        <w:rPr>
          <w:rFonts w:ascii="Calibri" w:hAnsi="Calibri" w:cs="Arial"/>
          <w:bCs/>
        </w:rPr>
        <w:t>T</w:t>
      </w:r>
      <w:r w:rsidRPr="00626597">
        <w:rPr>
          <w:rFonts w:ascii="Calibri" w:hAnsi="Calibri" w:cs="Arial"/>
        </w:rPr>
        <w:t xml:space="preserve">o have </w:t>
      </w:r>
      <w:r w:rsidR="009D57D2">
        <w:rPr>
          <w:rFonts w:ascii="Calibri" w:hAnsi="Calibri" w:cs="Arial"/>
        </w:rPr>
        <w:t>your</w:t>
      </w:r>
      <w:r w:rsidRPr="00626597">
        <w:rPr>
          <w:rFonts w:ascii="Calibri" w:hAnsi="Calibri" w:cs="Arial"/>
        </w:rPr>
        <w:t xml:space="preserve"> personal information and records kept </w:t>
      </w:r>
      <w:r w:rsidR="009D57D2">
        <w:rPr>
          <w:rFonts w:ascii="Calibri" w:hAnsi="Calibri" w:cs="Arial"/>
        </w:rPr>
        <w:t>private and not shared</w:t>
      </w:r>
      <w:r w:rsidRPr="00626597">
        <w:rPr>
          <w:rFonts w:ascii="Calibri" w:hAnsi="Calibri" w:cs="Arial"/>
        </w:rPr>
        <w:t xml:space="preserve"> without </w:t>
      </w:r>
      <w:r w:rsidR="009D57D2">
        <w:rPr>
          <w:rFonts w:ascii="Calibri" w:hAnsi="Calibri" w:cs="Arial"/>
        </w:rPr>
        <w:t xml:space="preserve">your written </w:t>
      </w:r>
      <w:r w:rsidR="007751D8">
        <w:rPr>
          <w:rFonts w:ascii="Calibri" w:hAnsi="Calibri" w:cs="Arial"/>
        </w:rPr>
        <w:t>permission</w:t>
      </w:r>
      <w:r w:rsidR="004077A7">
        <w:rPr>
          <w:rFonts w:ascii="Calibri" w:hAnsi="Calibri" w:cs="Arial"/>
        </w:rPr>
        <w:t xml:space="preserve"> and to say</w:t>
      </w:r>
      <w:r w:rsidR="007751D8">
        <w:rPr>
          <w:rFonts w:ascii="Calibri" w:hAnsi="Calibri" w:cs="Arial"/>
        </w:rPr>
        <w:t xml:space="preserve"> </w:t>
      </w:r>
      <w:r w:rsidRPr="00626597">
        <w:rPr>
          <w:rFonts w:ascii="Calibri" w:hAnsi="Calibri" w:cs="Arial"/>
        </w:rPr>
        <w:t xml:space="preserve"> </w:t>
      </w:r>
      <w:r w:rsidR="009D57D2">
        <w:rPr>
          <w:rFonts w:ascii="Calibri" w:hAnsi="Calibri" w:cs="Arial"/>
        </w:rPr>
        <w:t>with whom the information can be shared.</w:t>
      </w:r>
    </w:p>
    <w:p w14:paraId="1CE489B5" w14:textId="77777777" w:rsidR="00FC5752" w:rsidRPr="00626597" w:rsidRDefault="00FC5752" w:rsidP="00BE05AE">
      <w:pPr>
        <w:tabs>
          <w:tab w:val="left" w:pos="360"/>
        </w:tabs>
        <w:jc w:val="both"/>
        <w:rPr>
          <w:rFonts w:ascii="Calibri" w:hAnsi="Calibri" w:cs="Arial"/>
        </w:rPr>
      </w:pPr>
    </w:p>
    <w:p w14:paraId="2ECD0C82" w14:textId="3C48B088" w:rsidR="009D57D2" w:rsidRDefault="00FC5752" w:rsidP="00BE05AE">
      <w:pPr>
        <w:numPr>
          <w:ilvl w:val="0"/>
          <w:numId w:val="13"/>
        </w:numPr>
        <w:tabs>
          <w:tab w:val="left" w:pos="360"/>
        </w:tabs>
        <w:ind w:left="360"/>
        <w:jc w:val="both"/>
        <w:rPr>
          <w:rFonts w:ascii="Calibri" w:hAnsi="Calibri" w:cs="Arial"/>
        </w:rPr>
      </w:pPr>
      <w:r w:rsidRPr="00626597">
        <w:rPr>
          <w:rFonts w:ascii="Calibri" w:hAnsi="Calibri" w:cs="Arial"/>
        </w:rPr>
        <w:lastRenderedPageBreak/>
        <w:t xml:space="preserve">To be informed of </w:t>
      </w:r>
      <w:r w:rsidR="009D57D2">
        <w:rPr>
          <w:rFonts w:ascii="Calibri" w:hAnsi="Calibri" w:cs="Arial"/>
        </w:rPr>
        <w:t>situations when your</w:t>
      </w:r>
      <w:r w:rsidRPr="00626597">
        <w:rPr>
          <w:rFonts w:ascii="Calibri" w:hAnsi="Calibri" w:cs="Arial"/>
        </w:rPr>
        <w:t xml:space="preserve"> personal information </w:t>
      </w:r>
      <w:r w:rsidR="009D57D2">
        <w:rPr>
          <w:rFonts w:ascii="Calibri" w:hAnsi="Calibri" w:cs="Arial"/>
        </w:rPr>
        <w:t xml:space="preserve">can be shared without </w:t>
      </w:r>
      <w:r w:rsidR="007751D8">
        <w:rPr>
          <w:rFonts w:ascii="Calibri" w:hAnsi="Calibri" w:cs="Arial"/>
        </w:rPr>
        <w:t>your permission</w:t>
      </w:r>
      <w:r w:rsidR="009D57D2">
        <w:rPr>
          <w:rFonts w:ascii="Calibri" w:hAnsi="Calibri" w:cs="Arial"/>
        </w:rPr>
        <w:t>, f</w:t>
      </w:r>
      <w:r w:rsidRPr="00626597">
        <w:rPr>
          <w:rFonts w:ascii="Calibri" w:hAnsi="Calibri" w:cs="Arial"/>
        </w:rPr>
        <w:t>or example, when there is a medical emergency, when a clear and immediate dan</w:t>
      </w:r>
      <w:r w:rsidR="009D57D2">
        <w:rPr>
          <w:rFonts w:ascii="Calibri" w:hAnsi="Calibri" w:cs="Arial"/>
        </w:rPr>
        <w:t xml:space="preserve">ger to you or to others exists, </w:t>
      </w:r>
      <w:r w:rsidRPr="00626597">
        <w:rPr>
          <w:rFonts w:ascii="Calibri" w:hAnsi="Calibri" w:cs="Arial"/>
        </w:rPr>
        <w:t>when there is</w:t>
      </w:r>
      <w:r w:rsidR="009D57D2">
        <w:rPr>
          <w:rFonts w:ascii="Calibri" w:hAnsi="Calibri" w:cs="Arial"/>
        </w:rPr>
        <w:t xml:space="preserve"> possible child or elder abuse, </w:t>
      </w:r>
      <w:r w:rsidRPr="00626597">
        <w:rPr>
          <w:rFonts w:ascii="Calibri" w:hAnsi="Calibri" w:cs="Arial"/>
        </w:rPr>
        <w:t xml:space="preserve">or when ordered by a court of law. </w:t>
      </w:r>
    </w:p>
    <w:p w14:paraId="53E851A5" w14:textId="77777777" w:rsidR="009D57D2" w:rsidRDefault="009D57D2" w:rsidP="00BE05AE">
      <w:pPr>
        <w:tabs>
          <w:tab w:val="left" w:pos="360"/>
        </w:tabs>
        <w:jc w:val="both"/>
        <w:rPr>
          <w:rFonts w:ascii="Calibri" w:hAnsi="Calibri" w:cs="Arial"/>
          <w:bCs/>
        </w:rPr>
      </w:pPr>
    </w:p>
    <w:p w14:paraId="72D4AED5" w14:textId="59A467DD" w:rsidR="00FC5752" w:rsidRPr="009D57D2" w:rsidRDefault="00FC5752" w:rsidP="00BE05AE">
      <w:pPr>
        <w:numPr>
          <w:ilvl w:val="0"/>
          <w:numId w:val="13"/>
        </w:numPr>
        <w:tabs>
          <w:tab w:val="left" w:pos="360"/>
        </w:tabs>
        <w:ind w:left="360"/>
        <w:jc w:val="both"/>
        <w:rPr>
          <w:rFonts w:ascii="Calibri" w:hAnsi="Calibri" w:cs="Arial"/>
        </w:rPr>
      </w:pPr>
      <w:r w:rsidRPr="009D57D2">
        <w:rPr>
          <w:rFonts w:ascii="Calibri" w:hAnsi="Calibri" w:cs="Arial"/>
          <w:bCs/>
        </w:rPr>
        <w:t>T</w:t>
      </w:r>
      <w:r w:rsidRPr="009D57D2">
        <w:rPr>
          <w:rFonts w:ascii="Calibri" w:hAnsi="Calibri" w:cs="Arial"/>
        </w:rPr>
        <w:t xml:space="preserve">o make </w:t>
      </w:r>
      <w:r w:rsidR="00174C70">
        <w:rPr>
          <w:rFonts w:ascii="Calibri" w:hAnsi="Calibri" w:cs="Arial"/>
        </w:rPr>
        <w:t xml:space="preserve">suggestions and </w:t>
      </w:r>
      <w:r w:rsidRPr="009D57D2">
        <w:rPr>
          <w:rFonts w:ascii="Calibri" w:hAnsi="Calibri" w:cs="Arial"/>
        </w:rPr>
        <w:t>complaints about services or denial of services</w:t>
      </w:r>
      <w:r w:rsidR="00174C70">
        <w:rPr>
          <w:rFonts w:ascii="Calibri" w:hAnsi="Calibri" w:cs="Arial"/>
        </w:rPr>
        <w:t>.</w:t>
      </w:r>
    </w:p>
    <w:p w14:paraId="6444051B" w14:textId="77777777" w:rsidR="00FC5752" w:rsidRPr="00626597" w:rsidRDefault="00FC5752" w:rsidP="00BE05AE">
      <w:pPr>
        <w:jc w:val="both"/>
        <w:rPr>
          <w:rFonts w:ascii="Calibri" w:hAnsi="Calibri" w:cs="Arial"/>
          <w:bCs/>
        </w:rPr>
      </w:pPr>
    </w:p>
    <w:p w14:paraId="22C69D48" w14:textId="31C7DA43" w:rsidR="00FC5752" w:rsidRPr="009D57D2" w:rsidRDefault="00FC5752" w:rsidP="00BE05AE">
      <w:pPr>
        <w:numPr>
          <w:ilvl w:val="0"/>
          <w:numId w:val="13"/>
        </w:numPr>
        <w:ind w:left="360"/>
        <w:jc w:val="both"/>
        <w:rPr>
          <w:rFonts w:ascii="Calibri" w:hAnsi="Calibri" w:cs="Arial"/>
          <w:bCs/>
        </w:rPr>
      </w:pPr>
      <w:r w:rsidRPr="009D57D2">
        <w:rPr>
          <w:rFonts w:ascii="Calibri" w:hAnsi="Calibri" w:cs="Arial"/>
          <w:bCs/>
        </w:rPr>
        <w:t>T</w:t>
      </w:r>
      <w:r w:rsidRPr="009D57D2">
        <w:rPr>
          <w:rFonts w:ascii="Calibri" w:hAnsi="Calibri" w:cs="Arial"/>
        </w:rPr>
        <w:t xml:space="preserve">o receive a </w:t>
      </w:r>
      <w:r w:rsidR="007751D8">
        <w:rPr>
          <w:rFonts w:ascii="Calibri" w:hAnsi="Calibri" w:cs="Arial"/>
        </w:rPr>
        <w:t>prompt</w:t>
      </w:r>
      <w:r w:rsidR="009D57D2" w:rsidRPr="009D57D2">
        <w:rPr>
          <w:rFonts w:ascii="Calibri" w:hAnsi="Calibri" w:cs="Arial"/>
        </w:rPr>
        <w:t xml:space="preserve"> and </w:t>
      </w:r>
      <w:r w:rsidRPr="009D57D2">
        <w:rPr>
          <w:rFonts w:ascii="Calibri" w:hAnsi="Calibri" w:cs="Arial"/>
        </w:rPr>
        <w:t xml:space="preserve">reasonable response to requests </w:t>
      </w:r>
      <w:r w:rsidR="009D57D2">
        <w:rPr>
          <w:rFonts w:ascii="Calibri" w:hAnsi="Calibri" w:cs="Arial"/>
        </w:rPr>
        <w:t>and complaints.</w:t>
      </w:r>
    </w:p>
    <w:p w14:paraId="58432398" w14:textId="77777777" w:rsidR="009D57D2" w:rsidRPr="009D57D2" w:rsidRDefault="009D57D2" w:rsidP="00BE05AE">
      <w:pPr>
        <w:jc w:val="both"/>
        <w:rPr>
          <w:rFonts w:ascii="Calibri" w:hAnsi="Calibri" w:cs="Arial"/>
          <w:bCs/>
        </w:rPr>
      </w:pPr>
    </w:p>
    <w:p w14:paraId="388CA85A" w14:textId="13317E1A" w:rsidR="00FC5752" w:rsidRPr="00626597" w:rsidRDefault="00FC5752" w:rsidP="00BE05AE">
      <w:pPr>
        <w:numPr>
          <w:ilvl w:val="0"/>
          <w:numId w:val="13"/>
        </w:numPr>
        <w:ind w:left="360"/>
        <w:jc w:val="both"/>
        <w:rPr>
          <w:rFonts w:ascii="Calibri" w:hAnsi="Calibri" w:cs="Arial"/>
        </w:rPr>
      </w:pPr>
      <w:r w:rsidRPr="00626597">
        <w:rPr>
          <w:rFonts w:ascii="Calibri" w:hAnsi="Calibri" w:cs="Arial"/>
          <w:bCs/>
        </w:rPr>
        <w:t>T</w:t>
      </w:r>
      <w:r w:rsidRPr="00626597">
        <w:rPr>
          <w:rFonts w:ascii="Calibri" w:hAnsi="Calibri" w:cs="Arial"/>
        </w:rPr>
        <w:t xml:space="preserve">o have </w:t>
      </w:r>
      <w:r w:rsidR="00B84AF3">
        <w:rPr>
          <w:rFonts w:ascii="Calibri" w:hAnsi="Calibri" w:cs="Arial"/>
        </w:rPr>
        <w:t xml:space="preserve">the </w:t>
      </w:r>
      <w:r w:rsidRPr="00626597">
        <w:rPr>
          <w:rFonts w:ascii="Calibri" w:hAnsi="Calibri" w:cs="Arial"/>
        </w:rPr>
        <w:t xml:space="preserve">freedom to participate </w:t>
      </w:r>
      <w:r w:rsidR="007D352E">
        <w:rPr>
          <w:rFonts w:ascii="Calibri" w:hAnsi="Calibri" w:cs="Arial"/>
        </w:rPr>
        <w:t xml:space="preserve">in </w:t>
      </w:r>
      <w:r w:rsidR="009D57D2">
        <w:rPr>
          <w:rFonts w:ascii="Calibri" w:hAnsi="Calibri" w:cs="Arial"/>
        </w:rPr>
        <w:t>or choose not to participate</w:t>
      </w:r>
      <w:r w:rsidR="007D352E">
        <w:rPr>
          <w:rFonts w:ascii="Calibri" w:hAnsi="Calibri" w:cs="Arial"/>
        </w:rPr>
        <w:t xml:space="preserve"> in services and activities offered by the CoC project or by any other organization in the community.</w:t>
      </w:r>
    </w:p>
    <w:p w14:paraId="07234C55" w14:textId="77777777" w:rsidR="00FC5752" w:rsidRPr="00626597" w:rsidRDefault="00FC5752" w:rsidP="00BE05AE">
      <w:pPr>
        <w:widowControl w:val="0"/>
        <w:tabs>
          <w:tab w:val="left" w:pos="360"/>
        </w:tabs>
        <w:autoSpaceDE w:val="0"/>
        <w:autoSpaceDN w:val="0"/>
        <w:adjustRightInd w:val="0"/>
        <w:jc w:val="both"/>
        <w:rPr>
          <w:rFonts w:ascii="Calibri" w:hAnsi="Calibri"/>
        </w:rPr>
      </w:pPr>
    </w:p>
    <w:p w14:paraId="7033FEDD" w14:textId="04415734" w:rsidR="00FC5752" w:rsidRPr="00626597" w:rsidRDefault="007D352E" w:rsidP="00BE05AE">
      <w:pPr>
        <w:widowControl w:val="0"/>
        <w:numPr>
          <w:ilvl w:val="0"/>
          <w:numId w:val="13"/>
        </w:numPr>
        <w:tabs>
          <w:tab w:val="left" w:pos="360"/>
        </w:tabs>
        <w:autoSpaceDE w:val="0"/>
        <w:autoSpaceDN w:val="0"/>
        <w:adjustRightInd w:val="0"/>
        <w:ind w:left="360"/>
        <w:jc w:val="both"/>
        <w:rPr>
          <w:rFonts w:ascii="Calibri" w:hAnsi="Calibri"/>
        </w:rPr>
      </w:pPr>
      <w:r>
        <w:rPr>
          <w:rFonts w:ascii="Calibri" w:hAnsi="Calibri"/>
        </w:rPr>
        <w:t xml:space="preserve">If you are no longer going to </w:t>
      </w:r>
      <w:r w:rsidR="007751D8">
        <w:rPr>
          <w:rFonts w:ascii="Calibri" w:hAnsi="Calibri"/>
        </w:rPr>
        <w:t>get</w:t>
      </w:r>
      <w:r>
        <w:rPr>
          <w:rFonts w:ascii="Calibri" w:hAnsi="Calibri"/>
        </w:rPr>
        <w:t xml:space="preserve"> services and/or housing</w:t>
      </w:r>
      <w:r w:rsidR="007751D8">
        <w:rPr>
          <w:rFonts w:ascii="Calibri" w:hAnsi="Calibri"/>
        </w:rPr>
        <w:t>, to get</w:t>
      </w:r>
      <w:r w:rsidR="00FC5752" w:rsidRPr="00626597">
        <w:rPr>
          <w:rFonts w:ascii="Calibri" w:hAnsi="Calibri"/>
        </w:rPr>
        <w:t xml:space="preserve"> a written notice that includes a clear statement of </w:t>
      </w:r>
      <w:r w:rsidR="00174C70">
        <w:rPr>
          <w:rFonts w:ascii="Calibri" w:hAnsi="Calibri"/>
        </w:rPr>
        <w:t xml:space="preserve">the </w:t>
      </w:r>
      <w:r w:rsidR="00FC5752" w:rsidRPr="00626597">
        <w:rPr>
          <w:rFonts w:ascii="Calibri" w:hAnsi="Calibri"/>
        </w:rPr>
        <w:t>reasons, an opportunity to appeal the decision, and  the right to receive a written notification of the  final decision.</w:t>
      </w:r>
      <w:r>
        <w:rPr>
          <w:rFonts w:ascii="Calibri" w:hAnsi="Calibri"/>
        </w:rPr>
        <w:t xml:space="preserve">  This ri</w:t>
      </w:r>
      <w:r w:rsidR="00174C70">
        <w:rPr>
          <w:rFonts w:ascii="Calibri" w:hAnsi="Calibri"/>
        </w:rPr>
        <w:t xml:space="preserve">ght applies whether you decide </w:t>
      </w:r>
      <w:r>
        <w:rPr>
          <w:rFonts w:ascii="Calibri" w:hAnsi="Calibri"/>
        </w:rPr>
        <w:t>you no longer want the</w:t>
      </w:r>
      <w:r w:rsidR="00174C70">
        <w:rPr>
          <w:rFonts w:ascii="Calibri" w:hAnsi="Calibri"/>
        </w:rPr>
        <w:t xml:space="preserve"> services or the project decides</w:t>
      </w:r>
      <w:r>
        <w:rPr>
          <w:rFonts w:ascii="Calibri" w:hAnsi="Calibri"/>
        </w:rPr>
        <w:t xml:space="preserve"> they can no longer serve you.</w:t>
      </w:r>
    </w:p>
    <w:p w14:paraId="15C56803" w14:textId="77777777" w:rsidR="00FC5752" w:rsidRPr="00626597" w:rsidRDefault="00FC5752" w:rsidP="00BE05AE">
      <w:pPr>
        <w:widowControl w:val="0"/>
        <w:tabs>
          <w:tab w:val="left" w:pos="360"/>
        </w:tabs>
        <w:autoSpaceDE w:val="0"/>
        <w:autoSpaceDN w:val="0"/>
        <w:adjustRightInd w:val="0"/>
        <w:jc w:val="both"/>
        <w:rPr>
          <w:rFonts w:ascii="Calibri" w:hAnsi="Calibri"/>
        </w:rPr>
      </w:pPr>
    </w:p>
    <w:p w14:paraId="5236EC9F" w14:textId="6132A55C" w:rsidR="00FC5752" w:rsidRPr="00174C70" w:rsidRDefault="00FC5752" w:rsidP="00BE05AE">
      <w:pPr>
        <w:numPr>
          <w:ilvl w:val="0"/>
          <w:numId w:val="13"/>
        </w:numPr>
        <w:ind w:left="360"/>
        <w:jc w:val="both"/>
        <w:rPr>
          <w:rFonts w:ascii="Calibri" w:hAnsi="Calibri" w:cs="Arial"/>
        </w:rPr>
      </w:pPr>
      <w:r w:rsidRPr="00626597">
        <w:rPr>
          <w:rFonts w:ascii="Calibri" w:hAnsi="Calibri" w:cs="Arial"/>
          <w:bCs/>
        </w:rPr>
        <w:t>T</w:t>
      </w:r>
      <w:r w:rsidRPr="00626597">
        <w:rPr>
          <w:rFonts w:ascii="Calibri" w:hAnsi="Calibri" w:cs="Arial"/>
        </w:rPr>
        <w:t>o receive a copy of these rights</w:t>
      </w:r>
      <w:r w:rsidR="007D352E">
        <w:rPr>
          <w:rFonts w:ascii="Calibri" w:hAnsi="Calibri" w:cs="Arial"/>
        </w:rPr>
        <w:t xml:space="preserve"> and to have someone review them with you when you enter the project</w:t>
      </w:r>
      <w:r w:rsidRPr="00626597">
        <w:rPr>
          <w:rFonts w:ascii="Calibri" w:hAnsi="Calibri" w:cs="Arial"/>
        </w:rPr>
        <w:t>.</w:t>
      </w:r>
    </w:p>
    <w:p w14:paraId="2020675B" w14:textId="77777777" w:rsidR="00FC5752" w:rsidRDefault="00FC5752" w:rsidP="00BE05AE">
      <w:pPr>
        <w:widowControl w:val="0"/>
        <w:tabs>
          <w:tab w:val="left" w:pos="720"/>
        </w:tabs>
        <w:autoSpaceDE w:val="0"/>
        <w:autoSpaceDN w:val="0"/>
        <w:adjustRightInd w:val="0"/>
        <w:jc w:val="both"/>
        <w:rPr>
          <w:rFonts w:ascii="Calibri" w:hAnsi="Calibri"/>
          <w:b/>
          <w:u w:val="single"/>
        </w:rPr>
      </w:pPr>
    </w:p>
    <w:p w14:paraId="3C4D2F3D" w14:textId="145582CA" w:rsidR="007D352E" w:rsidRPr="00626597" w:rsidRDefault="007D352E" w:rsidP="00BE05AE">
      <w:pPr>
        <w:jc w:val="both"/>
        <w:rPr>
          <w:rFonts w:ascii="Calibri" w:hAnsi="Calibri" w:cs="Arial"/>
        </w:rPr>
      </w:pPr>
      <w:r>
        <w:rPr>
          <w:rFonts w:ascii="Calibri" w:hAnsi="Calibri" w:cs="Arial"/>
        </w:rPr>
        <w:t>Please sign below to indicate that</w:t>
      </w:r>
      <w:r w:rsidRPr="00626597">
        <w:rPr>
          <w:rFonts w:ascii="Calibri" w:hAnsi="Calibri" w:cs="Arial"/>
        </w:rPr>
        <w:t xml:space="preserve"> </w:t>
      </w:r>
      <w:r w:rsidR="00174BC8">
        <w:rPr>
          <w:rFonts w:ascii="Calibri" w:hAnsi="Calibri" w:cs="Arial"/>
        </w:rPr>
        <w:t>you received a copy of these rights and someone reviewed them with you.  More information about your rights and what you can do if you believe your rights have been violated is attached.</w:t>
      </w:r>
    </w:p>
    <w:p w14:paraId="6C1EA6B8" w14:textId="77777777" w:rsidR="007D352E" w:rsidRPr="00626597" w:rsidRDefault="007D352E" w:rsidP="007D352E">
      <w:pPr>
        <w:jc w:val="both"/>
        <w:rPr>
          <w:rFonts w:ascii="Calibri" w:hAnsi="Calibri" w:cs="Arial"/>
        </w:rPr>
      </w:pPr>
    </w:p>
    <w:p w14:paraId="6EEEC1B9" w14:textId="77777777" w:rsidR="007D352E" w:rsidRPr="00626597" w:rsidRDefault="007D352E" w:rsidP="007D352E">
      <w:pPr>
        <w:jc w:val="both"/>
        <w:rPr>
          <w:rFonts w:ascii="Calibri" w:hAnsi="Calibri" w:cs="Arial"/>
        </w:rPr>
      </w:pPr>
    </w:p>
    <w:p w14:paraId="588AD12A" w14:textId="77777777" w:rsidR="007D352E" w:rsidRPr="00626597" w:rsidRDefault="007D352E" w:rsidP="007D352E">
      <w:pPr>
        <w:jc w:val="both"/>
        <w:rPr>
          <w:rFonts w:ascii="Calibri" w:hAnsi="Calibri" w:cs="Arial"/>
        </w:rPr>
      </w:pPr>
    </w:p>
    <w:tbl>
      <w:tblPr>
        <w:tblW w:w="0" w:type="auto"/>
        <w:tblLook w:val="04A0" w:firstRow="1" w:lastRow="0" w:firstColumn="1" w:lastColumn="0" w:noHBand="0" w:noVBand="1"/>
      </w:tblPr>
      <w:tblGrid>
        <w:gridCol w:w="3528"/>
        <w:gridCol w:w="3690"/>
        <w:gridCol w:w="1638"/>
      </w:tblGrid>
      <w:tr w:rsidR="007D352E" w:rsidRPr="00626597" w14:paraId="50DE0098" w14:textId="77777777" w:rsidTr="007D352E">
        <w:tc>
          <w:tcPr>
            <w:tcW w:w="3528" w:type="dxa"/>
            <w:tcBorders>
              <w:bottom w:val="single" w:sz="4" w:space="0" w:color="auto"/>
            </w:tcBorders>
            <w:shd w:val="clear" w:color="auto" w:fill="auto"/>
          </w:tcPr>
          <w:p w14:paraId="608714F1" w14:textId="77777777" w:rsidR="007D352E" w:rsidRPr="00626597" w:rsidRDefault="007D352E" w:rsidP="007D352E">
            <w:pPr>
              <w:jc w:val="both"/>
              <w:rPr>
                <w:rFonts w:ascii="Calibri" w:hAnsi="Calibri" w:cs="Arial"/>
              </w:rPr>
            </w:pPr>
          </w:p>
          <w:p w14:paraId="393B55D7" w14:textId="77777777" w:rsidR="007D352E" w:rsidRPr="00626597" w:rsidRDefault="007D352E" w:rsidP="007D352E">
            <w:pPr>
              <w:jc w:val="both"/>
              <w:rPr>
                <w:rFonts w:ascii="Calibri" w:hAnsi="Calibri" w:cs="Arial"/>
              </w:rPr>
            </w:pPr>
          </w:p>
          <w:p w14:paraId="3458EF59" w14:textId="77777777" w:rsidR="007D352E" w:rsidRPr="00626597" w:rsidRDefault="007D352E" w:rsidP="007D352E">
            <w:pPr>
              <w:jc w:val="both"/>
              <w:rPr>
                <w:rFonts w:ascii="Calibri" w:hAnsi="Calibri" w:cs="Arial"/>
              </w:rPr>
            </w:pPr>
          </w:p>
        </w:tc>
        <w:tc>
          <w:tcPr>
            <w:tcW w:w="3690" w:type="dxa"/>
            <w:tcBorders>
              <w:bottom w:val="single" w:sz="4" w:space="0" w:color="auto"/>
            </w:tcBorders>
            <w:shd w:val="clear" w:color="auto" w:fill="auto"/>
          </w:tcPr>
          <w:p w14:paraId="52E305CB" w14:textId="77777777" w:rsidR="007D352E" w:rsidRPr="00626597" w:rsidRDefault="007D352E" w:rsidP="007D352E">
            <w:pPr>
              <w:jc w:val="both"/>
              <w:rPr>
                <w:rFonts w:ascii="Calibri" w:hAnsi="Calibri" w:cs="Arial"/>
              </w:rPr>
            </w:pPr>
          </w:p>
        </w:tc>
        <w:tc>
          <w:tcPr>
            <w:tcW w:w="1638" w:type="dxa"/>
            <w:tcBorders>
              <w:bottom w:val="single" w:sz="4" w:space="0" w:color="auto"/>
            </w:tcBorders>
            <w:shd w:val="clear" w:color="auto" w:fill="auto"/>
          </w:tcPr>
          <w:p w14:paraId="6A621C21" w14:textId="77777777" w:rsidR="007D352E" w:rsidRPr="00626597" w:rsidRDefault="007D352E" w:rsidP="007D352E">
            <w:pPr>
              <w:jc w:val="both"/>
              <w:rPr>
                <w:rFonts w:ascii="Calibri" w:hAnsi="Calibri" w:cs="Arial"/>
              </w:rPr>
            </w:pPr>
          </w:p>
        </w:tc>
      </w:tr>
      <w:tr w:rsidR="007D352E" w:rsidRPr="00626597" w14:paraId="404A1CB1" w14:textId="77777777" w:rsidTr="007D352E">
        <w:tc>
          <w:tcPr>
            <w:tcW w:w="3528" w:type="dxa"/>
            <w:tcBorders>
              <w:top w:val="single" w:sz="4" w:space="0" w:color="auto"/>
            </w:tcBorders>
            <w:shd w:val="clear" w:color="auto" w:fill="auto"/>
          </w:tcPr>
          <w:p w14:paraId="6FC9A28E" w14:textId="77777777" w:rsidR="007D352E" w:rsidRPr="00626597" w:rsidRDefault="007D352E" w:rsidP="007D352E">
            <w:pPr>
              <w:jc w:val="both"/>
              <w:rPr>
                <w:rFonts w:ascii="Calibri" w:hAnsi="Calibri" w:cs="Arial"/>
                <w:b/>
              </w:rPr>
            </w:pPr>
            <w:r w:rsidRPr="00626597">
              <w:rPr>
                <w:rFonts w:ascii="Calibri" w:hAnsi="Calibri" w:cs="Arial"/>
                <w:b/>
              </w:rPr>
              <w:t>Participant/Applicant Name</w:t>
            </w:r>
          </w:p>
        </w:tc>
        <w:tc>
          <w:tcPr>
            <w:tcW w:w="3690" w:type="dxa"/>
            <w:tcBorders>
              <w:top w:val="single" w:sz="4" w:space="0" w:color="auto"/>
            </w:tcBorders>
            <w:shd w:val="clear" w:color="auto" w:fill="auto"/>
          </w:tcPr>
          <w:p w14:paraId="256E0B89" w14:textId="77777777" w:rsidR="007D352E" w:rsidRPr="00626597" w:rsidRDefault="007D352E" w:rsidP="007D352E">
            <w:pPr>
              <w:jc w:val="both"/>
              <w:rPr>
                <w:rFonts w:ascii="Calibri" w:hAnsi="Calibri" w:cs="Arial"/>
                <w:b/>
              </w:rPr>
            </w:pPr>
            <w:r w:rsidRPr="00626597">
              <w:rPr>
                <w:rFonts w:ascii="Calibri" w:hAnsi="Calibri" w:cs="Arial"/>
                <w:b/>
              </w:rPr>
              <w:t>Participant/Applicant Signature</w:t>
            </w:r>
          </w:p>
        </w:tc>
        <w:tc>
          <w:tcPr>
            <w:tcW w:w="1638" w:type="dxa"/>
            <w:tcBorders>
              <w:top w:val="single" w:sz="4" w:space="0" w:color="auto"/>
            </w:tcBorders>
            <w:shd w:val="clear" w:color="auto" w:fill="auto"/>
          </w:tcPr>
          <w:p w14:paraId="09BD5A9E" w14:textId="77777777" w:rsidR="007D352E" w:rsidRPr="00626597" w:rsidRDefault="007D352E" w:rsidP="007D352E">
            <w:pPr>
              <w:jc w:val="both"/>
              <w:rPr>
                <w:rFonts w:ascii="Calibri" w:hAnsi="Calibri" w:cs="Arial"/>
                <w:b/>
              </w:rPr>
            </w:pPr>
            <w:r w:rsidRPr="00626597">
              <w:rPr>
                <w:rFonts w:ascii="Calibri" w:hAnsi="Calibri" w:cs="Arial"/>
                <w:b/>
              </w:rPr>
              <w:t>Date</w:t>
            </w:r>
          </w:p>
        </w:tc>
      </w:tr>
      <w:tr w:rsidR="007D352E" w:rsidRPr="00626597" w14:paraId="6C63345A" w14:textId="77777777" w:rsidTr="007D352E">
        <w:tc>
          <w:tcPr>
            <w:tcW w:w="3528" w:type="dxa"/>
            <w:tcBorders>
              <w:bottom w:val="single" w:sz="4" w:space="0" w:color="auto"/>
            </w:tcBorders>
            <w:shd w:val="clear" w:color="auto" w:fill="auto"/>
          </w:tcPr>
          <w:p w14:paraId="763B7C1A" w14:textId="77777777" w:rsidR="007D352E" w:rsidRPr="00626597" w:rsidRDefault="007D352E" w:rsidP="007D352E">
            <w:pPr>
              <w:jc w:val="both"/>
              <w:rPr>
                <w:rFonts w:ascii="Calibri" w:hAnsi="Calibri" w:cs="Arial"/>
                <w:b/>
              </w:rPr>
            </w:pPr>
          </w:p>
          <w:p w14:paraId="6314EE6D" w14:textId="77777777" w:rsidR="007D352E" w:rsidRPr="00626597" w:rsidRDefault="007D352E" w:rsidP="007D352E">
            <w:pPr>
              <w:jc w:val="both"/>
              <w:rPr>
                <w:rFonts w:ascii="Calibri" w:hAnsi="Calibri" w:cs="Arial"/>
                <w:b/>
              </w:rPr>
            </w:pPr>
          </w:p>
          <w:p w14:paraId="350BA48A" w14:textId="77777777" w:rsidR="007D352E" w:rsidRPr="00626597" w:rsidRDefault="007D352E" w:rsidP="007D352E">
            <w:pPr>
              <w:jc w:val="both"/>
              <w:rPr>
                <w:rFonts w:ascii="Calibri" w:hAnsi="Calibri" w:cs="Arial"/>
                <w:b/>
              </w:rPr>
            </w:pPr>
          </w:p>
        </w:tc>
        <w:tc>
          <w:tcPr>
            <w:tcW w:w="3690" w:type="dxa"/>
            <w:tcBorders>
              <w:bottom w:val="single" w:sz="4" w:space="0" w:color="auto"/>
            </w:tcBorders>
            <w:shd w:val="clear" w:color="auto" w:fill="auto"/>
          </w:tcPr>
          <w:p w14:paraId="1AB40CEA" w14:textId="77777777" w:rsidR="007D352E" w:rsidRPr="00626597" w:rsidRDefault="007D352E" w:rsidP="007D352E">
            <w:pPr>
              <w:jc w:val="both"/>
              <w:rPr>
                <w:rFonts w:ascii="Calibri" w:hAnsi="Calibri" w:cs="Arial"/>
                <w:b/>
              </w:rPr>
            </w:pPr>
          </w:p>
        </w:tc>
        <w:tc>
          <w:tcPr>
            <w:tcW w:w="1638" w:type="dxa"/>
            <w:tcBorders>
              <w:bottom w:val="single" w:sz="4" w:space="0" w:color="auto"/>
            </w:tcBorders>
            <w:shd w:val="clear" w:color="auto" w:fill="auto"/>
          </w:tcPr>
          <w:p w14:paraId="08602B21" w14:textId="77777777" w:rsidR="007D352E" w:rsidRPr="00626597" w:rsidRDefault="007D352E" w:rsidP="007D352E">
            <w:pPr>
              <w:jc w:val="both"/>
              <w:rPr>
                <w:rFonts w:ascii="Calibri" w:hAnsi="Calibri" w:cs="Arial"/>
                <w:b/>
              </w:rPr>
            </w:pPr>
          </w:p>
        </w:tc>
      </w:tr>
      <w:tr w:rsidR="007D352E" w:rsidRPr="00626597" w14:paraId="5D7C9E68" w14:textId="77777777" w:rsidTr="007D352E">
        <w:tc>
          <w:tcPr>
            <w:tcW w:w="3528" w:type="dxa"/>
            <w:tcBorders>
              <w:top w:val="single" w:sz="4" w:space="0" w:color="auto"/>
            </w:tcBorders>
            <w:shd w:val="clear" w:color="auto" w:fill="auto"/>
          </w:tcPr>
          <w:p w14:paraId="34DC56B5" w14:textId="77777777" w:rsidR="007D352E" w:rsidRPr="00626597" w:rsidRDefault="007D352E" w:rsidP="007D352E">
            <w:pPr>
              <w:jc w:val="both"/>
              <w:rPr>
                <w:rFonts w:ascii="Calibri" w:hAnsi="Calibri" w:cs="Arial"/>
                <w:b/>
              </w:rPr>
            </w:pPr>
            <w:r w:rsidRPr="00626597">
              <w:rPr>
                <w:rFonts w:ascii="Calibri" w:hAnsi="Calibri" w:cs="Arial"/>
                <w:b/>
              </w:rPr>
              <w:t>Staff Name</w:t>
            </w:r>
          </w:p>
        </w:tc>
        <w:tc>
          <w:tcPr>
            <w:tcW w:w="3690" w:type="dxa"/>
            <w:tcBorders>
              <w:top w:val="single" w:sz="4" w:space="0" w:color="auto"/>
            </w:tcBorders>
            <w:shd w:val="clear" w:color="auto" w:fill="auto"/>
          </w:tcPr>
          <w:p w14:paraId="03F73AE5" w14:textId="77777777" w:rsidR="007D352E" w:rsidRPr="00626597" w:rsidRDefault="007D352E" w:rsidP="007D352E">
            <w:pPr>
              <w:jc w:val="both"/>
              <w:rPr>
                <w:rFonts w:ascii="Calibri" w:hAnsi="Calibri" w:cs="Arial"/>
                <w:b/>
              </w:rPr>
            </w:pPr>
            <w:r w:rsidRPr="00626597">
              <w:rPr>
                <w:rFonts w:ascii="Calibri" w:hAnsi="Calibri" w:cs="Arial"/>
                <w:b/>
              </w:rPr>
              <w:t>Staff Signature</w:t>
            </w:r>
          </w:p>
        </w:tc>
        <w:tc>
          <w:tcPr>
            <w:tcW w:w="1638" w:type="dxa"/>
            <w:tcBorders>
              <w:top w:val="single" w:sz="4" w:space="0" w:color="auto"/>
            </w:tcBorders>
            <w:shd w:val="clear" w:color="auto" w:fill="auto"/>
          </w:tcPr>
          <w:p w14:paraId="3E9B0E33" w14:textId="77777777" w:rsidR="007D352E" w:rsidRPr="00626597" w:rsidRDefault="007D352E" w:rsidP="007D352E">
            <w:pPr>
              <w:jc w:val="both"/>
              <w:rPr>
                <w:rFonts w:ascii="Calibri" w:hAnsi="Calibri" w:cs="Arial"/>
                <w:b/>
              </w:rPr>
            </w:pPr>
            <w:r w:rsidRPr="00626597">
              <w:rPr>
                <w:rFonts w:ascii="Calibri" w:hAnsi="Calibri" w:cs="Arial"/>
                <w:b/>
              </w:rPr>
              <w:t>Date</w:t>
            </w:r>
          </w:p>
        </w:tc>
      </w:tr>
    </w:tbl>
    <w:p w14:paraId="10D5DA7E" w14:textId="77777777" w:rsidR="007D352E" w:rsidRPr="00626597" w:rsidRDefault="007D352E" w:rsidP="007D352E">
      <w:pPr>
        <w:jc w:val="both"/>
        <w:rPr>
          <w:rFonts w:ascii="Calibri" w:hAnsi="Calibri" w:cs="Arial"/>
          <w:b/>
        </w:rPr>
      </w:pPr>
    </w:p>
    <w:p w14:paraId="1629CE80" w14:textId="77777777" w:rsidR="00FC5752" w:rsidRDefault="00FC5752">
      <w:pPr>
        <w:rPr>
          <w:rFonts w:ascii="Calibri" w:hAnsi="Calibri"/>
          <w:b/>
          <w:u w:val="single"/>
        </w:rPr>
      </w:pPr>
      <w:r>
        <w:rPr>
          <w:rFonts w:ascii="Calibri" w:hAnsi="Calibri"/>
          <w:b/>
          <w:u w:val="single"/>
        </w:rPr>
        <w:br w:type="page"/>
      </w:r>
    </w:p>
    <w:p w14:paraId="5CE3C011" w14:textId="77777777" w:rsidR="00FC5752" w:rsidRDefault="00FC5752" w:rsidP="0056286E">
      <w:pPr>
        <w:widowControl w:val="0"/>
        <w:tabs>
          <w:tab w:val="left" w:pos="720"/>
        </w:tabs>
        <w:autoSpaceDE w:val="0"/>
        <w:autoSpaceDN w:val="0"/>
        <w:adjustRightInd w:val="0"/>
        <w:jc w:val="both"/>
        <w:rPr>
          <w:rFonts w:ascii="Calibri" w:hAnsi="Calibri"/>
          <w:b/>
          <w:u w:val="single"/>
        </w:rPr>
      </w:pPr>
    </w:p>
    <w:p w14:paraId="284C3587" w14:textId="54258D55" w:rsidR="00FC5752" w:rsidRPr="00941417" w:rsidRDefault="00941417" w:rsidP="00941417">
      <w:pPr>
        <w:widowControl w:val="0"/>
        <w:shd w:val="clear" w:color="auto" w:fill="D6E3BC" w:themeFill="accent3" w:themeFillTint="66"/>
        <w:tabs>
          <w:tab w:val="left" w:pos="720"/>
        </w:tabs>
        <w:autoSpaceDE w:val="0"/>
        <w:autoSpaceDN w:val="0"/>
        <w:adjustRightInd w:val="0"/>
        <w:jc w:val="both"/>
        <w:rPr>
          <w:rFonts w:ascii="Calibri" w:hAnsi="Calibri"/>
          <w:b/>
        </w:rPr>
      </w:pPr>
      <w:r w:rsidRPr="00941417">
        <w:rPr>
          <w:rFonts w:ascii="Calibri" w:hAnsi="Calibri"/>
          <w:b/>
        </w:rPr>
        <w:t>ADDITIONAL INFORMATION ABOUT YOUR RIGHTS</w:t>
      </w:r>
    </w:p>
    <w:p w14:paraId="6EFE9BAD" w14:textId="77777777" w:rsidR="00174C70" w:rsidRDefault="00174C70" w:rsidP="0056286E">
      <w:pPr>
        <w:widowControl w:val="0"/>
        <w:tabs>
          <w:tab w:val="left" w:pos="720"/>
        </w:tabs>
        <w:autoSpaceDE w:val="0"/>
        <w:autoSpaceDN w:val="0"/>
        <w:adjustRightInd w:val="0"/>
        <w:jc w:val="both"/>
        <w:rPr>
          <w:rFonts w:ascii="Calibri" w:hAnsi="Calibri"/>
          <w:b/>
          <w:u w:val="single"/>
        </w:rPr>
      </w:pPr>
    </w:p>
    <w:p w14:paraId="0EAE3E5C" w14:textId="59BB13F8" w:rsidR="00FC5752" w:rsidRPr="00626597" w:rsidRDefault="00174BC8" w:rsidP="00BE05AE">
      <w:pPr>
        <w:widowControl w:val="0"/>
        <w:numPr>
          <w:ilvl w:val="0"/>
          <w:numId w:val="7"/>
        </w:numPr>
        <w:autoSpaceDE w:val="0"/>
        <w:autoSpaceDN w:val="0"/>
        <w:adjustRightInd w:val="0"/>
        <w:ind w:left="360"/>
        <w:jc w:val="both"/>
        <w:rPr>
          <w:rFonts w:ascii="Calibri" w:hAnsi="Calibri"/>
        </w:rPr>
      </w:pPr>
      <w:r>
        <w:rPr>
          <w:rFonts w:ascii="Calibri" w:hAnsi="Calibri" w:cs="#‡»ÔˇøtΩ—"/>
        </w:rPr>
        <w:t>A</w:t>
      </w:r>
      <w:r w:rsidR="00FC5752" w:rsidRPr="00626597">
        <w:rPr>
          <w:rFonts w:ascii="Calibri" w:hAnsi="Calibri" w:cs="#‡»ÔˇøtΩ—"/>
        </w:rPr>
        <w:t xml:space="preserve"> shelter or housing</w:t>
      </w:r>
      <w:r w:rsidR="00FC5752" w:rsidRPr="00626597">
        <w:rPr>
          <w:rFonts w:ascii="Calibri" w:hAnsi="Calibri"/>
        </w:rPr>
        <w:t xml:space="preserve"> </w:t>
      </w:r>
      <w:r w:rsidR="00FC5752" w:rsidRPr="00626597">
        <w:rPr>
          <w:rFonts w:ascii="Calibri" w:hAnsi="Calibri" w:cs="#‡»ÔˇøtΩ—"/>
        </w:rPr>
        <w:t xml:space="preserve">program </w:t>
      </w:r>
      <w:r>
        <w:rPr>
          <w:rFonts w:ascii="Calibri" w:hAnsi="Calibri" w:cs="#‡»ÔˇøtΩ—"/>
        </w:rPr>
        <w:t xml:space="preserve">is allowed </w:t>
      </w:r>
      <w:r w:rsidR="00FC5752" w:rsidRPr="00626597">
        <w:rPr>
          <w:rFonts w:ascii="Calibri" w:hAnsi="Calibri" w:cs="#‡»ÔˇøtΩ—"/>
        </w:rPr>
        <w:t>to limit assistance to households with chi</w:t>
      </w:r>
      <w:r>
        <w:rPr>
          <w:rFonts w:ascii="Calibri" w:hAnsi="Calibri" w:cs="#‡»ÔˇøtΩ—"/>
        </w:rPr>
        <w:t xml:space="preserve">ldren; however, </w:t>
      </w:r>
      <w:r w:rsidR="00FC5752" w:rsidRPr="00626597">
        <w:rPr>
          <w:rFonts w:ascii="Calibri" w:hAnsi="Calibri" w:cs="#‡»ÔˇøtΩ—"/>
        </w:rPr>
        <w:t>it may not limit assistance to only</w:t>
      </w:r>
      <w:r w:rsidR="00FC5752" w:rsidRPr="00626597">
        <w:rPr>
          <w:rFonts w:ascii="Calibri" w:hAnsi="Calibri"/>
        </w:rPr>
        <w:t xml:space="preserve"> </w:t>
      </w:r>
      <w:r>
        <w:rPr>
          <w:rFonts w:ascii="Calibri" w:hAnsi="Calibri" w:cs="#‡»ÔˇøtΩ—"/>
        </w:rPr>
        <w:t>women with children</w:t>
      </w:r>
      <w:r w:rsidR="00174C70">
        <w:rPr>
          <w:rFonts w:ascii="Calibri" w:hAnsi="Calibri" w:cs="#‡»ÔˇøtΩ—"/>
        </w:rPr>
        <w:t xml:space="preserve"> </w:t>
      </w:r>
      <w:r>
        <w:rPr>
          <w:rFonts w:ascii="Calibri" w:hAnsi="Calibri" w:cs="#‡»ÔˇøtΩ—"/>
        </w:rPr>
        <w:t xml:space="preserve">and </w:t>
      </w:r>
      <w:r w:rsidR="00FC5752" w:rsidRPr="00626597">
        <w:rPr>
          <w:rFonts w:ascii="Calibri" w:hAnsi="Calibri" w:cs="#‡»ÔˇøtΩ—"/>
        </w:rPr>
        <w:t>must also se</w:t>
      </w:r>
      <w:r>
        <w:rPr>
          <w:rFonts w:ascii="Calibri" w:hAnsi="Calibri" w:cs="#‡»ÔˇøtΩ—"/>
        </w:rPr>
        <w:t>rve the following family types:</w:t>
      </w:r>
    </w:p>
    <w:p w14:paraId="4D9AF962" w14:textId="25A99BEA" w:rsidR="00FC5752" w:rsidRPr="00626597" w:rsidRDefault="007751D8" w:rsidP="00BE05AE">
      <w:pPr>
        <w:widowControl w:val="0"/>
        <w:numPr>
          <w:ilvl w:val="1"/>
          <w:numId w:val="7"/>
        </w:numPr>
        <w:autoSpaceDE w:val="0"/>
        <w:autoSpaceDN w:val="0"/>
        <w:adjustRightInd w:val="0"/>
        <w:ind w:left="720"/>
        <w:jc w:val="both"/>
        <w:rPr>
          <w:rFonts w:ascii="Calibri" w:hAnsi="Calibri"/>
        </w:rPr>
      </w:pPr>
      <w:r>
        <w:rPr>
          <w:rFonts w:ascii="Calibri" w:hAnsi="Calibri" w:cs="#‡»ÔˇøtΩ—"/>
        </w:rPr>
        <w:t xml:space="preserve">Single men </w:t>
      </w:r>
      <w:r w:rsidR="00174BC8">
        <w:rPr>
          <w:rFonts w:ascii="Calibri" w:hAnsi="Calibri" w:cs="#‡»ÔˇøtΩ—"/>
        </w:rPr>
        <w:t>with minor children</w:t>
      </w:r>
      <w:r w:rsidR="00FC5752" w:rsidRPr="00626597">
        <w:rPr>
          <w:rFonts w:ascii="Calibri" w:hAnsi="Calibri" w:cs="#‡»ÔˇøtΩ—"/>
        </w:rPr>
        <w:t>; and</w:t>
      </w:r>
      <w:r w:rsidR="00FC5752" w:rsidRPr="00626597">
        <w:rPr>
          <w:rFonts w:ascii="Calibri" w:hAnsi="Calibri"/>
        </w:rPr>
        <w:t xml:space="preserve"> </w:t>
      </w:r>
    </w:p>
    <w:p w14:paraId="4D5DF3A7" w14:textId="6F012794" w:rsidR="00FC5752" w:rsidRPr="00626597" w:rsidRDefault="00FC5752" w:rsidP="00BE05AE">
      <w:pPr>
        <w:widowControl w:val="0"/>
        <w:numPr>
          <w:ilvl w:val="1"/>
          <w:numId w:val="7"/>
        </w:numPr>
        <w:autoSpaceDE w:val="0"/>
        <w:autoSpaceDN w:val="0"/>
        <w:adjustRightInd w:val="0"/>
        <w:ind w:left="720"/>
        <w:jc w:val="both"/>
        <w:rPr>
          <w:rFonts w:ascii="Calibri" w:hAnsi="Calibri"/>
        </w:rPr>
      </w:pPr>
      <w:r w:rsidRPr="00626597">
        <w:rPr>
          <w:rFonts w:ascii="Calibri" w:hAnsi="Calibri" w:cs="#‡»ÔˇøtΩ—"/>
        </w:rPr>
        <w:t>Any household made up of two or more adults</w:t>
      </w:r>
      <w:r w:rsidR="007751D8">
        <w:rPr>
          <w:rFonts w:ascii="Calibri" w:hAnsi="Calibri" w:cs="#‡»ÔˇøtΩ—"/>
        </w:rPr>
        <w:t xml:space="preserve"> with minor children</w:t>
      </w:r>
      <w:r w:rsidRPr="00626597">
        <w:rPr>
          <w:rFonts w:ascii="Calibri" w:hAnsi="Calibri" w:cs="#‡»ÔˇøtΩ—"/>
        </w:rPr>
        <w:t>, regardless of sexual orientation, marital</w:t>
      </w:r>
      <w:r w:rsidRPr="00626597">
        <w:rPr>
          <w:rFonts w:ascii="Calibri" w:hAnsi="Calibri"/>
        </w:rPr>
        <w:t xml:space="preserve"> </w:t>
      </w:r>
      <w:r w:rsidRPr="00626597">
        <w:rPr>
          <w:rFonts w:ascii="Calibri" w:hAnsi="Calibri" w:cs="#‡»ÔˇøtΩ—"/>
        </w:rPr>
        <w:t xml:space="preserve">status, or gender identity, </w:t>
      </w:r>
    </w:p>
    <w:p w14:paraId="70015E9B" w14:textId="77777777" w:rsidR="00FC5752" w:rsidRPr="00626597" w:rsidRDefault="00FC5752" w:rsidP="00BE05AE">
      <w:pPr>
        <w:widowControl w:val="0"/>
        <w:tabs>
          <w:tab w:val="left" w:pos="360"/>
        </w:tabs>
        <w:autoSpaceDE w:val="0"/>
        <w:autoSpaceDN w:val="0"/>
        <w:adjustRightInd w:val="0"/>
        <w:jc w:val="both"/>
        <w:rPr>
          <w:rFonts w:ascii="Calibri" w:hAnsi="Calibri" w:cs="#‡»ÔˇøtΩ—"/>
        </w:rPr>
      </w:pPr>
    </w:p>
    <w:p w14:paraId="5AEDF972" w14:textId="49E4E169" w:rsidR="008F19B6" w:rsidRPr="00EA15E7" w:rsidRDefault="00FC5752" w:rsidP="00BE05AE">
      <w:pPr>
        <w:pStyle w:val="Default"/>
        <w:numPr>
          <w:ilvl w:val="0"/>
          <w:numId w:val="7"/>
        </w:numPr>
        <w:ind w:left="360"/>
        <w:jc w:val="both"/>
        <w:rPr>
          <w:rFonts w:ascii="Times New Roman" w:eastAsia="Times New Roman" w:hAnsi="Times New Roman" w:cs="Times New Roman"/>
        </w:rPr>
      </w:pPr>
      <w:r w:rsidRPr="00174C70">
        <w:t xml:space="preserve">Projects may not ask about </w:t>
      </w:r>
      <w:r w:rsidR="00174C70" w:rsidRPr="00174C70">
        <w:t xml:space="preserve">your </w:t>
      </w:r>
      <w:r w:rsidRPr="00174C70">
        <w:t>sexual</w:t>
      </w:r>
      <w:r w:rsidRPr="00174C70">
        <w:rPr>
          <w:rFonts w:cs="#‡»ÔˇøtΩ—"/>
        </w:rPr>
        <w:t xml:space="preserve"> </w:t>
      </w:r>
      <w:r w:rsidRPr="00174C70">
        <w:t xml:space="preserve">orientation or gender identity </w:t>
      </w:r>
      <w:r w:rsidR="00174C70" w:rsidRPr="00174C70">
        <w:t xml:space="preserve">to determine if you are eligible. </w:t>
      </w:r>
      <w:r w:rsidRPr="00174C70">
        <w:t>This does not</w:t>
      </w:r>
      <w:r w:rsidRPr="00174C70">
        <w:rPr>
          <w:rFonts w:cs="#‡»ÔˇøtΩ—"/>
        </w:rPr>
        <w:t xml:space="preserve"> </w:t>
      </w:r>
      <w:r w:rsidR="00174BC8" w:rsidRPr="00174C70">
        <w:t xml:space="preserve">mean that you cannot </w:t>
      </w:r>
      <w:r w:rsidR="00174C70" w:rsidRPr="00174C70">
        <w:t>choose to share</w:t>
      </w:r>
      <w:r w:rsidR="00174BC8" w:rsidRPr="00174C70">
        <w:t xml:space="preserve"> </w:t>
      </w:r>
      <w:r w:rsidR="007751D8">
        <w:t>t</w:t>
      </w:r>
      <w:r w:rsidR="00174C70" w:rsidRPr="00174C70">
        <w:t xml:space="preserve">hat </w:t>
      </w:r>
      <w:r w:rsidR="00174BC8" w:rsidRPr="00174C70">
        <w:t>information</w:t>
      </w:r>
      <w:r w:rsidR="00174C70" w:rsidRPr="00174C70">
        <w:t>.</w:t>
      </w:r>
      <w:r w:rsidR="00174BC8" w:rsidRPr="00174C70">
        <w:t xml:space="preserve"> </w:t>
      </w:r>
      <w:r w:rsidR="00174C70" w:rsidRPr="00174C70">
        <w:t xml:space="preserve">Emergency shelters may ask about your sex if they have shared sleeping areas or </w:t>
      </w:r>
      <w:r w:rsidR="00807CFE" w:rsidRPr="00174C70">
        <w:t>bathrooms</w:t>
      </w:r>
      <w:r w:rsidR="00174C70" w:rsidRPr="00174C70">
        <w:t xml:space="preserve">.  Other types of projects may also ask about your </w:t>
      </w:r>
      <w:r w:rsidR="00BE05AE">
        <w:t xml:space="preserve">family members’ </w:t>
      </w:r>
      <w:r w:rsidR="00174C70" w:rsidRPr="00174C70">
        <w:t xml:space="preserve">sex to </w:t>
      </w:r>
      <w:r w:rsidR="00807CFE" w:rsidRPr="00174C70">
        <w:t xml:space="preserve"> determine the number of bedrooms </w:t>
      </w:r>
      <w:r w:rsidR="00174C70" w:rsidRPr="00174C70">
        <w:t>you need.</w:t>
      </w:r>
    </w:p>
    <w:p w14:paraId="0EBD6A11" w14:textId="77777777" w:rsidR="00EA15E7" w:rsidRPr="00174C70" w:rsidRDefault="00EA15E7" w:rsidP="00EA15E7">
      <w:pPr>
        <w:pStyle w:val="Default"/>
        <w:ind w:left="360"/>
        <w:rPr>
          <w:rFonts w:ascii="Times New Roman" w:eastAsia="Times New Roman" w:hAnsi="Times New Roman" w:cs="Times New Roman"/>
        </w:rPr>
      </w:pPr>
    </w:p>
    <w:p w14:paraId="6A4926E4" w14:textId="109E3E0F" w:rsidR="00807CFE" w:rsidRPr="00A5519D" w:rsidRDefault="00EA15E7" w:rsidP="00F9788F">
      <w:pPr>
        <w:widowControl w:val="0"/>
        <w:numPr>
          <w:ilvl w:val="0"/>
          <w:numId w:val="12"/>
        </w:numPr>
        <w:tabs>
          <w:tab w:val="left" w:pos="360"/>
        </w:tabs>
        <w:autoSpaceDE w:val="0"/>
        <w:autoSpaceDN w:val="0"/>
        <w:adjustRightInd w:val="0"/>
        <w:ind w:left="360"/>
        <w:jc w:val="both"/>
        <w:rPr>
          <w:rFonts w:asciiTheme="majorHAnsi" w:hAnsiTheme="majorHAnsi" w:cs="#‡»ÔˇøtΩ—"/>
        </w:rPr>
      </w:pPr>
      <w:r>
        <w:rPr>
          <w:rFonts w:asciiTheme="majorHAnsi" w:hAnsiTheme="majorHAnsi"/>
        </w:rPr>
        <w:t>There</w:t>
      </w:r>
      <w:r w:rsidR="00BE05AE">
        <w:rPr>
          <w:rFonts w:asciiTheme="majorHAnsi" w:hAnsiTheme="majorHAnsi"/>
        </w:rPr>
        <w:t>,</w:t>
      </w:r>
      <w:r>
        <w:rPr>
          <w:rFonts w:asciiTheme="majorHAnsi" w:hAnsiTheme="majorHAnsi"/>
        </w:rPr>
        <w:t xml:space="preserve"> generally</w:t>
      </w:r>
      <w:r w:rsidR="00BE05AE">
        <w:rPr>
          <w:rFonts w:asciiTheme="majorHAnsi" w:hAnsiTheme="majorHAnsi"/>
        </w:rPr>
        <w:t>,</w:t>
      </w:r>
      <w:r>
        <w:rPr>
          <w:rFonts w:asciiTheme="majorHAnsi" w:hAnsiTheme="majorHAnsi"/>
        </w:rPr>
        <w:t xml:space="preserve"> is no reason for a</w:t>
      </w:r>
      <w:r w:rsidR="00807CFE" w:rsidRPr="00EA15E7">
        <w:rPr>
          <w:rFonts w:asciiTheme="majorHAnsi" w:hAnsiTheme="majorHAnsi"/>
        </w:rPr>
        <w:t xml:space="preserve"> provider to request documentation of </w:t>
      </w:r>
      <w:r>
        <w:rPr>
          <w:rFonts w:asciiTheme="majorHAnsi" w:hAnsiTheme="majorHAnsi"/>
        </w:rPr>
        <w:t>your</w:t>
      </w:r>
      <w:r w:rsidR="00807CFE" w:rsidRPr="00EA15E7">
        <w:rPr>
          <w:rFonts w:asciiTheme="majorHAnsi" w:hAnsiTheme="majorHAnsi"/>
        </w:rPr>
        <w:t xml:space="preserve"> sex in  order to d</w:t>
      </w:r>
      <w:r>
        <w:rPr>
          <w:rFonts w:asciiTheme="majorHAnsi" w:hAnsiTheme="majorHAnsi"/>
        </w:rPr>
        <w:t>eterm</w:t>
      </w:r>
      <w:r w:rsidR="00F9788F">
        <w:rPr>
          <w:rFonts w:asciiTheme="majorHAnsi" w:hAnsiTheme="majorHAnsi"/>
        </w:rPr>
        <w:t xml:space="preserve">ine </w:t>
      </w:r>
      <w:r w:rsidR="007751D8">
        <w:rPr>
          <w:rFonts w:asciiTheme="majorHAnsi" w:hAnsiTheme="majorHAnsi"/>
        </w:rPr>
        <w:t>where to place you</w:t>
      </w:r>
      <w:r w:rsidR="00F9788F">
        <w:rPr>
          <w:rFonts w:asciiTheme="majorHAnsi" w:hAnsiTheme="majorHAnsi"/>
        </w:rPr>
        <w:t>.  You should not</w:t>
      </w:r>
      <w:r w:rsidR="007751D8">
        <w:rPr>
          <w:rFonts w:asciiTheme="majorHAnsi" w:hAnsiTheme="majorHAnsi"/>
        </w:rPr>
        <w:t xml:space="preserve"> be denied access </w:t>
      </w:r>
      <w:r w:rsidR="00807CFE" w:rsidRPr="00EA15E7">
        <w:rPr>
          <w:rFonts w:asciiTheme="majorHAnsi" w:hAnsiTheme="majorHAnsi"/>
        </w:rPr>
        <w:t xml:space="preserve">to a single-sex emergency shelter because </w:t>
      </w:r>
      <w:r w:rsidR="00F9788F">
        <w:rPr>
          <w:rFonts w:asciiTheme="majorHAnsi" w:hAnsiTheme="majorHAnsi"/>
        </w:rPr>
        <w:t>your documents indicate</w:t>
      </w:r>
      <w:r w:rsidR="00807CFE" w:rsidRPr="00EA15E7">
        <w:rPr>
          <w:rFonts w:asciiTheme="majorHAnsi" w:hAnsiTheme="majorHAnsi"/>
        </w:rPr>
        <w:t xml:space="preserve"> a sex different than the gender with which </w:t>
      </w:r>
      <w:r w:rsidR="00F9788F">
        <w:rPr>
          <w:rFonts w:asciiTheme="majorHAnsi" w:hAnsiTheme="majorHAnsi"/>
        </w:rPr>
        <w:t>you identify</w:t>
      </w:r>
      <w:r w:rsidR="00807CFE" w:rsidRPr="00EA15E7">
        <w:rPr>
          <w:rFonts w:asciiTheme="majorHAnsi" w:hAnsiTheme="majorHAnsi"/>
        </w:rPr>
        <w:t xml:space="preserve">. </w:t>
      </w:r>
      <w:r w:rsidR="00F9788F">
        <w:rPr>
          <w:rFonts w:asciiTheme="majorHAnsi" w:hAnsiTheme="majorHAnsi" w:cs="#‡»ÔˇøtΩ—"/>
        </w:rPr>
        <w:t xml:space="preserve"> </w:t>
      </w:r>
      <w:r w:rsidR="00807CFE" w:rsidRPr="00F9788F">
        <w:rPr>
          <w:rFonts w:asciiTheme="majorHAnsi" w:hAnsiTheme="majorHAnsi"/>
        </w:rPr>
        <w:t xml:space="preserve">The provider may not ask </w:t>
      </w:r>
      <w:r w:rsidR="00F9788F" w:rsidRPr="00F9788F">
        <w:rPr>
          <w:rFonts w:asciiTheme="majorHAnsi" w:hAnsiTheme="majorHAnsi"/>
        </w:rPr>
        <w:t xml:space="preserve">you </w:t>
      </w:r>
      <w:r w:rsidR="00807CFE" w:rsidRPr="00F9788F">
        <w:rPr>
          <w:rFonts w:asciiTheme="majorHAnsi" w:hAnsiTheme="majorHAnsi"/>
        </w:rPr>
        <w:t xml:space="preserve">questions or seek information or documentation </w:t>
      </w:r>
      <w:r w:rsidR="00F9788F" w:rsidRPr="00F9788F">
        <w:rPr>
          <w:rFonts w:asciiTheme="majorHAnsi" w:hAnsiTheme="majorHAnsi"/>
        </w:rPr>
        <w:t xml:space="preserve">about your </w:t>
      </w:r>
      <w:r w:rsidR="00807CFE" w:rsidRPr="00F9788F">
        <w:rPr>
          <w:rFonts w:asciiTheme="majorHAnsi" w:hAnsiTheme="majorHAnsi"/>
        </w:rPr>
        <w:t xml:space="preserve">anatomy or medical history. </w:t>
      </w:r>
      <w:r w:rsidR="00F9788F">
        <w:rPr>
          <w:rFonts w:asciiTheme="majorHAnsi" w:hAnsiTheme="majorHAnsi"/>
        </w:rPr>
        <w:t>The</w:t>
      </w:r>
      <w:r w:rsidR="00807CFE" w:rsidRPr="00F9788F">
        <w:rPr>
          <w:rFonts w:asciiTheme="majorHAnsi" w:hAnsiTheme="majorHAnsi"/>
        </w:rPr>
        <w:t xml:space="preserve"> provider </w:t>
      </w:r>
      <w:r w:rsidR="00F9788F">
        <w:rPr>
          <w:rFonts w:asciiTheme="majorHAnsi" w:hAnsiTheme="majorHAnsi"/>
        </w:rPr>
        <w:t xml:space="preserve">also may not </w:t>
      </w:r>
      <w:r w:rsidR="00807CFE" w:rsidRPr="00F9788F">
        <w:rPr>
          <w:rFonts w:asciiTheme="majorHAnsi" w:hAnsiTheme="majorHAnsi"/>
        </w:rPr>
        <w:t xml:space="preserve">consider </w:t>
      </w:r>
      <w:r w:rsidR="00F9788F">
        <w:rPr>
          <w:rFonts w:asciiTheme="majorHAnsi" w:hAnsiTheme="majorHAnsi"/>
        </w:rPr>
        <w:t>you</w:t>
      </w:r>
      <w:r w:rsidR="00807CFE" w:rsidRPr="00F9788F">
        <w:rPr>
          <w:rFonts w:asciiTheme="majorHAnsi" w:hAnsiTheme="majorHAnsi"/>
        </w:rPr>
        <w:t xml:space="preserve"> ineligible for an emergency shelter or other facility because </w:t>
      </w:r>
      <w:r w:rsidR="00F9788F">
        <w:rPr>
          <w:rFonts w:asciiTheme="majorHAnsi" w:hAnsiTheme="majorHAnsi"/>
        </w:rPr>
        <w:t>your appearance</w:t>
      </w:r>
      <w:r w:rsidR="00807CFE" w:rsidRPr="00F9788F">
        <w:rPr>
          <w:rFonts w:asciiTheme="majorHAnsi" w:hAnsiTheme="majorHAnsi"/>
        </w:rPr>
        <w:t xml:space="preserve"> or behavior does not conform to gender stereotypes.</w:t>
      </w:r>
    </w:p>
    <w:p w14:paraId="5BEC66AB" w14:textId="77777777" w:rsidR="00A5519D" w:rsidRPr="00EC3A83" w:rsidRDefault="00A5519D" w:rsidP="00A5519D">
      <w:pPr>
        <w:widowControl w:val="0"/>
        <w:tabs>
          <w:tab w:val="left" w:pos="360"/>
        </w:tabs>
        <w:autoSpaceDE w:val="0"/>
        <w:autoSpaceDN w:val="0"/>
        <w:adjustRightInd w:val="0"/>
        <w:ind w:left="360"/>
        <w:jc w:val="both"/>
        <w:rPr>
          <w:rFonts w:asciiTheme="majorHAnsi" w:hAnsiTheme="majorHAnsi" w:cs="#‡»ÔˇøtΩ—"/>
        </w:rPr>
      </w:pPr>
    </w:p>
    <w:p w14:paraId="5BBCCD95" w14:textId="34549498" w:rsidR="00807CFE" w:rsidRPr="00587A16" w:rsidRDefault="00587A16" w:rsidP="00A5519D">
      <w:pPr>
        <w:widowControl w:val="0"/>
        <w:numPr>
          <w:ilvl w:val="0"/>
          <w:numId w:val="12"/>
        </w:numPr>
        <w:tabs>
          <w:tab w:val="left" w:pos="360"/>
        </w:tabs>
        <w:autoSpaceDE w:val="0"/>
        <w:autoSpaceDN w:val="0"/>
        <w:adjustRightInd w:val="0"/>
        <w:ind w:left="360"/>
        <w:jc w:val="both"/>
        <w:rPr>
          <w:rFonts w:asciiTheme="majorHAnsi" w:hAnsiTheme="majorHAnsi" w:cs="#‡»ÔˇøtΩ—"/>
        </w:rPr>
      </w:pPr>
      <w:r w:rsidRPr="00587A16">
        <w:rPr>
          <w:rFonts w:asciiTheme="majorHAnsi" w:hAnsiTheme="majorHAnsi"/>
          <w:color w:val="000000"/>
        </w:rPr>
        <w:t xml:space="preserve">Reasonable steps that a provider must take to address </w:t>
      </w:r>
      <w:r>
        <w:rPr>
          <w:rFonts w:asciiTheme="majorHAnsi" w:hAnsiTheme="majorHAnsi"/>
          <w:color w:val="000000"/>
        </w:rPr>
        <w:t xml:space="preserve">a transgender client’s </w:t>
      </w:r>
      <w:r w:rsidR="00807CFE" w:rsidRPr="00587A16">
        <w:rPr>
          <w:rFonts w:asciiTheme="majorHAnsi" w:hAnsiTheme="majorHAnsi"/>
          <w:color w:val="000000"/>
        </w:rPr>
        <w:t xml:space="preserve">safety or privacy concerns, include, for example: </w:t>
      </w:r>
      <w:r>
        <w:rPr>
          <w:rFonts w:asciiTheme="majorHAnsi" w:hAnsiTheme="majorHAnsi"/>
          <w:color w:val="000000"/>
        </w:rPr>
        <w:t>adding</w:t>
      </w:r>
      <w:r w:rsidR="00807CFE" w:rsidRPr="00587A16">
        <w:rPr>
          <w:rFonts w:asciiTheme="majorHAnsi" w:hAnsiTheme="majorHAnsi"/>
          <w:color w:val="000000"/>
        </w:rPr>
        <w:t xml:space="preserve"> </w:t>
      </w:r>
      <w:r w:rsidR="00BE05AE">
        <w:rPr>
          <w:rFonts w:asciiTheme="majorHAnsi" w:hAnsiTheme="majorHAnsi"/>
          <w:color w:val="000000"/>
        </w:rPr>
        <w:t xml:space="preserve">a </w:t>
      </w:r>
      <w:r w:rsidR="00807CFE" w:rsidRPr="00587A16">
        <w:rPr>
          <w:rFonts w:asciiTheme="majorHAnsi" w:hAnsiTheme="majorHAnsi"/>
          <w:color w:val="000000"/>
        </w:rPr>
        <w:t xml:space="preserve">privacy partition or curtain; </w:t>
      </w:r>
      <w:r>
        <w:rPr>
          <w:rFonts w:asciiTheme="majorHAnsi" w:hAnsiTheme="majorHAnsi"/>
          <w:color w:val="000000"/>
        </w:rPr>
        <w:t xml:space="preserve">allowing you </w:t>
      </w:r>
      <w:r w:rsidR="00AA0BEB">
        <w:rPr>
          <w:rFonts w:asciiTheme="majorHAnsi" w:hAnsiTheme="majorHAnsi"/>
          <w:color w:val="000000"/>
        </w:rPr>
        <w:t xml:space="preserve">to use a nearby private </w:t>
      </w:r>
      <w:r w:rsidR="00BE05AE">
        <w:rPr>
          <w:rFonts w:asciiTheme="majorHAnsi" w:hAnsiTheme="majorHAnsi"/>
          <w:color w:val="000000"/>
        </w:rPr>
        <w:t>restroom or office;</w:t>
      </w:r>
      <w:r w:rsidR="00807CFE" w:rsidRPr="00587A16">
        <w:rPr>
          <w:rFonts w:asciiTheme="majorHAnsi" w:hAnsiTheme="majorHAnsi"/>
          <w:color w:val="000000"/>
        </w:rPr>
        <w:t xml:space="preserve"> or </w:t>
      </w:r>
      <w:r w:rsidR="00BE05AE">
        <w:rPr>
          <w:rFonts w:asciiTheme="majorHAnsi" w:hAnsiTheme="majorHAnsi"/>
          <w:color w:val="000000"/>
        </w:rPr>
        <w:t xml:space="preserve">having </w:t>
      </w:r>
      <w:r w:rsidR="00807CFE" w:rsidRPr="00587A16">
        <w:rPr>
          <w:rFonts w:asciiTheme="majorHAnsi" w:hAnsiTheme="majorHAnsi"/>
          <w:color w:val="000000"/>
        </w:rPr>
        <w:t>a separate chan</w:t>
      </w:r>
      <w:r w:rsidR="00BE05AE">
        <w:rPr>
          <w:rFonts w:asciiTheme="majorHAnsi" w:hAnsiTheme="majorHAnsi"/>
          <w:color w:val="000000"/>
        </w:rPr>
        <w:t xml:space="preserve">ging schedule. The provider must permit </w:t>
      </w:r>
      <w:r w:rsidR="00807CFE" w:rsidRPr="00587A16">
        <w:rPr>
          <w:rFonts w:asciiTheme="majorHAnsi" w:hAnsiTheme="majorHAnsi"/>
          <w:color w:val="000000"/>
        </w:rPr>
        <w:t xml:space="preserve">any </w:t>
      </w:r>
      <w:r w:rsidR="00BE05AE">
        <w:rPr>
          <w:rFonts w:asciiTheme="majorHAnsi" w:hAnsiTheme="majorHAnsi"/>
          <w:color w:val="000000"/>
        </w:rPr>
        <w:t xml:space="preserve">transgender </w:t>
      </w:r>
      <w:r w:rsidR="00807CFE" w:rsidRPr="00587A16">
        <w:rPr>
          <w:rFonts w:asciiTheme="majorHAnsi" w:hAnsiTheme="majorHAnsi"/>
          <w:color w:val="000000"/>
        </w:rPr>
        <w:t>clients expressing concern to use bathrooms and dressing areas at a separate time from others in the facility. The p</w:t>
      </w:r>
      <w:r>
        <w:rPr>
          <w:rFonts w:asciiTheme="majorHAnsi" w:hAnsiTheme="majorHAnsi"/>
          <w:color w:val="000000"/>
        </w:rPr>
        <w:t xml:space="preserve">rovider should </w:t>
      </w:r>
      <w:r w:rsidR="00807CFE" w:rsidRPr="00587A16">
        <w:rPr>
          <w:rFonts w:asciiTheme="majorHAnsi" w:hAnsiTheme="majorHAnsi"/>
          <w:color w:val="000000"/>
        </w:rPr>
        <w:t>work with the layout of the facility to provide for privacy in bathrooms and dressing areas</w:t>
      </w:r>
      <w:r>
        <w:rPr>
          <w:rFonts w:asciiTheme="majorHAnsi" w:hAnsiTheme="majorHAnsi"/>
          <w:color w:val="000000"/>
        </w:rPr>
        <w:t>, if possible</w:t>
      </w:r>
      <w:r w:rsidR="00807CFE" w:rsidRPr="00587A16">
        <w:rPr>
          <w:rFonts w:asciiTheme="majorHAnsi" w:hAnsiTheme="majorHAnsi"/>
          <w:color w:val="000000"/>
        </w:rPr>
        <w:t>. For example, toilet stalls should have doors and locks and there should be separate showers stalls to allow for privacy. The provider should ensure that its policies do not isolate or</w:t>
      </w:r>
      <w:r>
        <w:rPr>
          <w:rFonts w:asciiTheme="majorHAnsi" w:hAnsiTheme="majorHAnsi"/>
          <w:color w:val="000000"/>
        </w:rPr>
        <w:t xml:space="preserve"> segregate </w:t>
      </w:r>
      <w:r w:rsidR="00BE05AE">
        <w:rPr>
          <w:rFonts w:asciiTheme="majorHAnsi" w:hAnsiTheme="majorHAnsi"/>
          <w:color w:val="000000"/>
        </w:rPr>
        <w:t>you</w:t>
      </w:r>
      <w:r>
        <w:rPr>
          <w:rFonts w:asciiTheme="majorHAnsi" w:hAnsiTheme="majorHAnsi"/>
          <w:color w:val="000000"/>
        </w:rPr>
        <w:t xml:space="preserve"> based upon</w:t>
      </w:r>
      <w:r w:rsidR="00807CFE" w:rsidRPr="00587A16">
        <w:rPr>
          <w:rFonts w:asciiTheme="majorHAnsi" w:hAnsiTheme="majorHAnsi"/>
          <w:color w:val="000000"/>
        </w:rPr>
        <w:t xml:space="preserve"> </w:t>
      </w:r>
      <w:r w:rsidR="00BE05AE">
        <w:rPr>
          <w:rFonts w:asciiTheme="majorHAnsi" w:hAnsiTheme="majorHAnsi"/>
          <w:color w:val="000000"/>
        </w:rPr>
        <w:t xml:space="preserve">your </w:t>
      </w:r>
      <w:r w:rsidR="00807CFE" w:rsidRPr="00587A16">
        <w:rPr>
          <w:rFonts w:asciiTheme="majorHAnsi" w:hAnsiTheme="majorHAnsi"/>
          <w:color w:val="000000"/>
        </w:rPr>
        <w:t xml:space="preserve">gender identity. </w:t>
      </w:r>
    </w:p>
    <w:p w14:paraId="6C83DD2A" w14:textId="77777777" w:rsidR="00FC5752" w:rsidRPr="00626597" w:rsidRDefault="00FC5752" w:rsidP="00FC5752">
      <w:pPr>
        <w:widowControl w:val="0"/>
        <w:tabs>
          <w:tab w:val="left" w:pos="360"/>
        </w:tabs>
        <w:autoSpaceDE w:val="0"/>
        <w:autoSpaceDN w:val="0"/>
        <w:adjustRightInd w:val="0"/>
        <w:jc w:val="both"/>
        <w:rPr>
          <w:rFonts w:ascii="Calibri" w:hAnsi="Calibri"/>
        </w:rPr>
      </w:pPr>
    </w:p>
    <w:p w14:paraId="19C87AFD" w14:textId="5357F125" w:rsidR="00FC5752" w:rsidRPr="009E581A" w:rsidRDefault="009E581A" w:rsidP="009E581A">
      <w:pPr>
        <w:widowControl w:val="0"/>
        <w:shd w:val="clear" w:color="auto" w:fill="D6E3BC" w:themeFill="accent3" w:themeFillTint="66"/>
        <w:tabs>
          <w:tab w:val="left" w:pos="360"/>
        </w:tabs>
        <w:autoSpaceDE w:val="0"/>
        <w:autoSpaceDN w:val="0"/>
        <w:adjustRightInd w:val="0"/>
        <w:jc w:val="both"/>
        <w:rPr>
          <w:rFonts w:ascii="Calibri" w:hAnsi="Calibri"/>
          <w:b/>
        </w:rPr>
      </w:pPr>
      <w:r w:rsidRPr="009E581A">
        <w:rPr>
          <w:rFonts w:ascii="Calibri" w:hAnsi="Calibri"/>
          <w:b/>
        </w:rPr>
        <w:t>WHAT CAN I DO IF I FEEL MY RIGHTS HAVE BEEN VIOLATED?</w:t>
      </w:r>
    </w:p>
    <w:p w14:paraId="69504546" w14:textId="71EA1877" w:rsidR="000B0530" w:rsidRDefault="00595E02" w:rsidP="000B0530">
      <w:pPr>
        <w:widowControl w:val="0"/>
        <w:numPr>
          <w:ilvl w:val="0"/>
          <w:numId w:val="12"/>
        </w:numPr>
        <w:tabs>
          <w:tab w:val="left" w:pos="360"/>
        </w:tabs>
        <w:autoSpaceDE w:val="0"/>
        <w:autoSpaceDN w:val="0"/>
        <w:adjustRightInd w:val="0"/>
        <w:rPr>
          <w:rFonts w:ascii="Calibri" w:hAnsi="Calibri"/>
        </w:rPr>
      </w:pPr>
      <w:r>
        <w:rPr>
          <w:rFonts w:ascii="Calibri" w:hAnsi="Calibri"/>
        </w:rPr>
        <w:t>If you feel that your (single or family) rights have been violated begin with the agency process to file a grievance.</w:t>
      </w:r>
      <w:r w:rsidR="000B0530">
        <w:rPr>
          <w:rFonts w:ascii="Calibri" w:hAnsi="Calibri"/>
        </w:rPr>
        <w:t xml:space="preserve"> </w:t>
      </w:r>
    </w:p>
    <w:p w14:paraId="3B22F096" w14:textId="43F79A6A" w:rsidR="000B0530" w:rsidRPr="00626597" w:rsidRDefault="00FC5752" w:rsidP="000B0530">
      <w:pPr>
        <w:widowControl w:val="0"/>
        <w:numPr>
          <w:ilvl w:val="0"/>
          <w:numId w:val="12"/>
        </w:numPr>
        <w:tabs>
          <w:tab w:val="left" w:pos="360"/>
        </w:tabs>
        <w:autoSpaceDE w:val="0"/>
        <w:autoSpaceDN w:val="0"/>
        <w:adjustRightInd w:val="0"/>
        <w:rPr>
          <w:rFonts w:ascii="Calibri" w:hAnsi="Calibri"/>
        </w:rPr>
      </w:pPr>
      <w:r w:rsidRPr="00626597">
        <w:rPr>
          <w:rFonts w:ascii="Calibri" w:hAnsi="Calibri"/>
        </w:rPr>
        <w:t xml:space="preserve">If your family has been separated or you believe your rights have been violated </w:t>
      </w:r>
      <w:r w:rsidR="00595E02">
        <w:rPr>
          <w:rFonts w:ascii="Calibri" w:hAnsi="Calibri"/>
        </w:rPr>
        <w:t>and you cannot contact your program or you have attempted to file a grievance and have been unsuccessful in doing so</w:t>
      </w:r>
      <w:r w:rsidRPr="00626597">
        <w:rPr>
          <w:rFonts w:ascii="Calibri" w:hAnsi="Calibri"/>
        </w:rPr>
        <w:t xml:space="preserve">, you can submit a complaint to </w:t>
      </w:r>
      <w:r w:rsidR="007F0E78">
        <w:rPr>
          <w:rFonts w:ascii="Calibri" w:hAnsi="Calibri"/>
        </w:rPr>
        <w:t xml:space="preserve">Opening Doors of Fairfield County </w:t>
      </w:r>
      <w:r w:rsidR="00595E02">
        <w:rPr>
          <w:rFonts w:ascii="Calibri" w:hAnsi="Calibri"/>
        </w:rPr>
        <w:t xml:space="preserve"> CoC at: </w:t>
      </w:r>
      <w:hyperlink r:id="rId8" w:history="1">
        <w:r w:rsidR="00595E02" w:rsidRPr="00B9568F">
          <w:rPr>
            <w:rStyle w:val="Hyperlink"/>
            <w:rFonts w:ascii="Calibri" w:hAnsi="Calibri"/>
          </w:rPr>
          <w:t>openingdoorsoffairfieldcounty@gmail.com</w:t>
        </w:r>
      </w:hyperlink>
      <w:r w:rsidR="00595E02">
        <w:rPr>
          <w:rFonts w:ascii="Calibri" w:hAnsi="Calibri"/>
        </w:rPr>
        <w:t xml:space="preserve"> </w:t>
      </w:r>
    </w:p>
    <w:p w14:paraId="46747891" w14:textId="0CEBB29F" w:rsidR="00FC5752" w:rsidRPr="00AA0BEB" w:rsidRDefault="00595E02" w:rsidP="00FC5752">
      <w:pPr>
        <w:widowControl w:val="0"/>
        <w:numPr>
          <w:ilvl w:val="0"/>
          <w:numId w:val="12"/>
        </w:numPr>
        <w:tabs>
          <w:tab w:val="left" w:pos="360"/>
        </w:tabs>
        <w:autoSpaceDE w:val="0"/>
        <w:autoSpaceDN w:val="0"/>
        <w:adjustRightInd w:val="0"/>
        <w:ind w:left="360"/>
        <w:jc w:val="both"/>
        <w:rPr>
          <w:rFonts w:ascii="Calibri" w:hAnsi="Calibri" w:cs="#‡»ÔˇøtΩ—"/>
          <w:b/>
          <w:u w:val="single"/>
        </w:rPr>
      </w:pPr>
      <w:r>
        <w:rPr>
          <w:rFonts w:ascii="Calibri" w:hAnsi="Calibri"/>
        </w:rPr>
        <w:t xml:space="preserve">CT HUD </w:t>
      </w:r>
      <w:r w:rsidR="00FC5752" w:rsidRPr="00626597">
        <w:rPr>
          <w:rFonts w:ascii="Calibri" w:hAnsi="Calibri"/>
        </w:rPr>
        <w:t>Field Office at (860) 240-4800.</w:t>
      </w:r>
    </w:p>
    <w:p w14:paraId="6A964672" w14:textId="5A019001" w:rsidR="00FC5752" w:rsidRPr="00941417" w:rsidRDefault="00AA0BEB" w:rsidP="00AA0BEB">
      <w:pPr>
        <w:widowControl w:val="0"/>
        <w:numPr>
          <w:ilvl w:val="0"/>
          <w:numId w:val="12"/>
        </w:numPr>
        <w:tabs>
          <w:tab w:val="left" w:pos="360"/>
        </w:tabs>
        <w:autoSpaceDE w:val="0"/>
        <w:autoSpaceDN w:val="0"/>
        <w:adjustRightInd w:val="0"/>
        <w:ind w:left="360"/>
        <w:jc w:val="both"/>
        <w:rPr>
          <w:rStyle w:val="Hyperlink"/>
          <w:rFonts w:ascii="Calibri" w:hAnsi="Calibri" w:cs="#‡»ÔˇøtΩ—"/>
          <w:color w:val="auto"/>
          <w:u w:val="none"/>
        </w:rPr>
      </w:pPr>
      <w:r>
        <w:rPr>
          <w:rFonts w:ascii="Calibri" w:hAnsi="Calibri"/>
        </w:rPr>
        <w:t xml:space="preserve">If you believe you have been discriminated against </w:t>
      </w:r>
      <w:r w:rsidR="00FC5752" w:rsidRPr="00AA0BEB">
        <w:rPr>
          <w:rFonts w:ascii="Calibri" w:hAnsi="Calibri"/>
        </w:rPr>
        <w:t xml:space="preserve">based on race, color, national </w:t>
      </w:r>
      <w:r w:rsidR="00FC5752" w:rsidRPr="00AA0BEB">
        <w:rPr>
          <w:rFonts w:ascii="Calibri" w:hAnsi="Calibri"/>
        </w:rPr>
        <w:lastRenderedPageBreak/>
        <w:t>origin,</w:t>
      </w:r>
      <w:r w:rsidR="00FC5752" w:rsidRPr="00AA0BEB">
        <w:rPr>
          <w:rFonts w:ascii="Calibri" w:hAnsi="Calibri" w:cs="#‡»ÔˇøtΩ—"/>
        </w:rPr>
        <w:t xml:space="preserve"> </w:t>
      </w:r>
      <w:r w:rsidR="00FC5752" w:rsidRPr="00AA0BEB">
        <w:rPr>
          <w:rFonts w:ascii="Calibri" w:hAnsi="Calibri"/>
        </w:rPr>
        <w:t xml:space="preserve">religion, sex, disability, </w:t>
      </w:r>
      <w:r w:rsidR="00BE05AE">
        <w:rPr>
          <w:rFonts w:ascii="Calibri" w:hAnsi="Calibri"/>
        </w:rPr>
        <w:t xml:space="preserve">or </w:t>
      </w:r>
      <w:r w:rsidR="00FC5752" w:rsidRPr="00AA0BEB">
        <w:rPr>
          <w:rFonts w:ascii="Calibri" w:hAnsi="Calibri"/>
        </w:rPr>
        <w:t>familial</w:t>
      </w:r>
      <w:r w:rsidR="00FC5752" w:rsidRPr="00AA0BEB">
        <w:rPr>
          <w:rFonts w:ascii="Calibri" w:hAnsi="Calibri" w:cs="#‡»ÔˇøtΩ—"/>
        </w:rPr>
        <w:t xml:space="preserve"> </w:t>
      </w:r>
      <w:r w:rsidR="00FC5752" w:rsidRPr="00AA0BEB">
        <w:rPr>
          <w:rFonts w:ascii="Calibri" w:hAnsi="Calibri"/>
        </w:rPr>
        <w:t>status</w:t>
      </w:r>
      <w:r>
        <w:rPr>
          <w:rFonts w:ascii="Calibri" w:hAnsi="Calibri"/>
        </w:rPr>
        <w:t xml:space="preserve">, you can file a </w:t>
      </w:r>
      <w:r w:rsidR="00941417">
        <w:rPr>
          <w:rFonts w:ascii="Calibri" w:hAnsi="Calibri"/>
        </w:rPr>
        <w:t>f</w:t>
      </w:r>
      <w:r w:rsidR="00BE05AE">
        <w:rPr>
          <w:rFonts w:ascii="Calibri" w:hAnsi="Calibri"/>
        </w:rPr>
        <w:t>air housing complaint</w:t>
      </w:r>
      <w:r w:rsidR="00FC5752" w:rsidRPr="00626597">
        <w:rPr>
          <w:rFonts w:ascii="Calibri" w:hAnsi="Calibri"/>
        </w:rPr>
        <w:t xml:space="preserve"> with HUD by telephone (</w:t>
      </w:r>
      <w:r w:rsidR="00BE05AE">
        <w:rPr>
          <w:rFonts w:ascii="Calibri" w:hAnsi="Calibri"/>
        </w:rPr>
        <w:t xml:space="preserve">800-669-9777) </w:t>
      </w:r>
      <w:r w:rsidR="00FC5752" w:rsidRPr="00626597">
        <w:rPr>
          <w:rFonts w:ascii="Calibri" w:hAnsi="Calibri"/>
        </w:rPr>
        <w:t xml:space="preserve">or via the Internet. Follow this link to fill out a fair housing complaint form </w:t>
      </w:r>
      <w:hyperlink r:id="rId9" w:history="1">
        <w:r w:rsidR="00FC5752" w:rsidRPr="00626597">
          <w:rPr>
            <w:rStyle w:val="Hyperlink"/>
            <w:rFonts w:ascii="Calibri" w:hAnsi="Calibri"/>
          </w:rPr>
          <w:t xml:space="preserve">online. </w:t>
        </w:r>
      </w:hyperlink>
    </w:p>
    <w:p w14:paraId="03ABD6C9" w14:textId="350F097A" w:rsidR="00C94ACF" w:rsidRPr="00941417" w:rsidRDefault="00941417" w:rsidP="00941417">
      <w:pPr>
        <w:numPr>
          <w:ilvl w:val="0"/>
          <w:numId w:val="12"/>
        </w:numPr>
        <w:spacing w:before="100" w:beforeAutospacing="1" w:after="100" w:afterAutospacing="1"/>
        <w:jc w:val="both"/>
        <w:rPr>
          <w:rFonts w:ascii="Calibri" w:hAnsi="Calibri"/>
        </w:rPr>
      </w:pPr>
      <w:r>
        <w:rPr>
          <w:rFonts w:ascii="Calibri" w:hAnsi="Calibri"/>
          <w:color w:val="000000"/>
        </w:rPr>
        <w:t xml:space="preserve">Connecticut’s anti-discrimination laws also protect people who are </w:t>
      </w:r>
      <w:r w:rsidRPr="00626597">
        <w:rPr>
          <w:rFonts w:ascii="Calibri" w:hAnsi="Calibri"/>
        </w:rPr>
        <w:t>gay, lesbian, bi-sexual, and transgender</w:t>
      </w:r>
      <w:r>
        <w:rPr>
          <w:rFonts w:ascii="Calibri" w:hAnsi="Calibri"/>
          <w:color w:val="000000"/>
        </w:rPr>
        <w:t xml:space="preserve">. </w:t>
      </w:r>
      <w:r w:rsidRPr="00626597">
        <w:rPr>
          <w:rFonts w:ascii="Calibri" w:hAnsi="Calibri"/>
          <w:color w:val="000000"/>
        </w:rPr>
        <w:t xml:space="preserve">You may file a complaint in person or in writing at the </w:t>
      </w:r>
      <w:hyperlink r:id="rId10" w:history="1">
        <w:r w:rsidRPr="00626597">
          <w:rPr>
            <w:rFonts w:ascii="Calibri" w:hAnsi="Calibri"/>
            <w:b/>
            <w:bCs/>
            <w:color w:val="0000FF"/>
            <w:u w:val="single"/>
          </w:rPr>
          <w:t>Connecticut Commission on Human Rights and Opportunities (CHRO)</w:t>
        </w:r>
      </w:hyperlink>
      <w:r w:rsidRPr="00626597">
        <w:rPr>
          <w:rFonts w:ascii="Calibri" w:hAnsi="Calibri"/>
          <w:b/>
          <w:bCs/>
          <w:color w:val="000000"/>
        </w:rPr>
        <w:t>.</w:t>
      </w:r>
      <w:r w:rsidRPr="00626597">
        <w:rPr>
          <w:rFonts w:ascii="Calibri" w:hAnsi="Calibri"/>
          <w:color w:val="000000"/>
        </w:rPr>
        <w:t xml:space="preserve">  The main office of the CHRO is at 21 Grand St., Hartford, CT  06106.  You should call them because they will want you to file your case in the appropriate regional office.  Their number is (800) 477-5737 and you can </w:t>
      </w:r>
      <w:r w:rsidR="00BE05AE">
        <w:rPr>
          <w:rFonts w:ascii="Calibri" w:hAnsi="Calibri"/>
          <w:color w:val="000000"/>
        </w:rPr>
        <w:t>visit</w:t>
      </w:r>
      <w:r w:rsidRPr="00626597">
        <w:rPr>
          <w:rFonts w:ascii="Calibri" w:hAnsi="Calibri"/>
          <w:color w:val="000000"/>
        </w:rPr>
        <w:t xml:space="preserve"> their website at </w:t>
      </w:r>
      <w:hyperlink r:id="rId11" w:history="1">
        <w:r w:rsidRPr="00170162">
          <w:rPr>
            <w:rStyle w:val="Hyperlink"/>
            <w:rFonts w:ascii="Calibri" w:hAnsi="Calibri"/>
          </w:rPr>
          <w:t>www.state.ct.us/chro</w:t>
        </w:r>
      </w:hyperlink>
      <w:r w:rsidRPr="00941417">
        <w:rPr>
          <w:rFonts w:ascii="Calibri" w:hAnsi="Calibri"/>
        </w:rPr>
        <w:t xml:space="preserve"> </w:t>
      </w:r>
    </w:p>
    <w:p w14:paraId="21D5E9D1" w14:textId="77777777" w:rsidR="00950D8D" w:rsidRPr="00626597" w:rsidRDefault="00950D8D" w:rsidP="00950D8D">
      <w:pPr>
        <w:jc w:val="both"/>
        <w:rPr>
          <w:rFonts w:ascii="Calibri" w:hAnsi="Calibri" w:cs="Arial"/>
          <w:shd w:val="clear" w:color="auto" w:fill="D6E3BC"/>
        </w:rPr>
      </w:pPr>
    </w:p>
    <w:p w14:paraId="2677C634" w14:textId="0A6089EB" w:rsidR="00A07BC7" w:rsidRPr="00941417" w:rsidRDefault="00A07BC7" w:rsidP="00626597">
      <w:pPr>
        <w:shd w:val="clear" w:color="auto" w:fill="D6E3BC"/>
        <w:jc w:val="both"/>
        <w:rPr>
          <w:rFonts w:ascii="Calibri" w:hAnsi="Calibri" w:cs="Arial"/>
          <w:b/>
        </w:rPr>
      </w:pPr>
      <w:r w:rsidRPr="00941417">
        <w:rPr>
          <w:rFonts w:ascii="Calibri" w:hAnsi="Calibri" w:cs="Arial"/>
          <w:b/>
          <w:shd w:val="clear" w:color="auto" w:fill="D6E3BC"/>
        </w:rPr>
        <w:t xml:space="preserve">CT </w:t>
      </w:r>
      <w:r w:rsidR="007F0E78">
        <w:rPr>
          <w:rFonts w:ascii="Calibri" w:hAnsi="Calibri" w:cs="Arial"/>
          <w:b/>
          <w:shd w:val="clear" w:color="auto" w:fill="D6E3BC"/>
        </w:rPr>
        <w:t>503</w:t>
      </w:r>
      <w:r w:rsidRPr="00941417">
        <w:rPr>
          <w:rFonts w:ascii="Calibri" w:hAnsi="Calibri" w:cs="Arial"/>
          <w:b/>
          <w:shd w:val="clear" w:color="auto" w:fill="D6E3BC"/>
        </w:rPr>
        <w:t xml:space="preserve"> HOUSING FIRST PRICIPLES </w:t>
      </w:r>
      <w:r w:rsidR="00950D8D" w:rsidRPr="00941417">
        <w:rPr>
          <w:rFonts w:ascii="Calibri" w:hAnsi="Calibri" w:cs="Arial"/>
          <w:b/>
          <w:shd w:val="clear" w:color="auto" w:fill="D6E3BC"/>
        </w:rPr>
        <w:t xml:space="preserve">                                    </w:t>
      </w:r>
      <w:r w:rsidRPr="00941417">
        <w:rPr>
          <w:rFonts w:ascii="Calibri" w:hAnsi="Calibri" w:cs="Arial"/>
          <w:b/>
          <w:shd w:val="clear" w:color="auto" w:fill="D6E3BC"/>
        </w:rPr>
        <w:t xml:space="preserve">  </w:t>
      </w:r>
    </w:p>
    <w:p w14:paraId="5BFB731C" w14:textId="77777777" w:rsidR="00A07BC7" w:rsidRPr="00626597" w:rsidRDefault="00A07BC7" w:rsidP="00626597">
      <w:pPr>
        <w:shd w:val="clear" w:color="auto" w:fill="FFFFFF"/>
        <w:jc w:val="both"/>
        <w:rPr>
          <w:rFonts w:ascii="Calibri" w:hAnsi="Calibri" w:cs="Arial"/>
          <w:shd w:val="clear" w:color="auto" w:fill="D6E3BC"/>
        </w:rPr>
      </w:pPr>
    </w:p>
    <w:p w14:paraId="587BD82E" w14:textId="77777777" w:rsidR="00A07BC7" w:rsidRPr="00A07BC7" w:rsidRDefault="00A07BC7" w:rsidP="00A07BC7">
      <w:pPr>
        <w:tabs>
          <w:tab w:val="left" w:pos="1080"/>
        </w:tabs>
        <w:rPr>
          <w:rFonts w:ascii="Calibri" w:hAnsi="Calibri"/>
        </w:rPr>
      </w:pPr>
      <w:r w:rsidRPr="00A07BC7">
        <w:rPr>
          <w:rFonts w:ascii="Calibri" w:hAnsi="Calibri"/>
        </w:rPr>
        <w:t xml:space="preserve">Housing First is a </w:t>
      </w:r>
      <w:r w:rsidRPr="00A07BC7">
        <w:rPr>
          <w:rFonts w:ascii="Calibri" w:hAnsi="Calibri"/>
          <w:u w:val="single"/>
        </w:rPr>
        <w:t>programmatic</w:t>
      </w:r>
      <w:r w:rsidRPr="00A07BC7">
        <w:rPr>
          <w:rFonts w:ascii="Calibri" w:hAnsi="Calibri"/>
        </w:rPr>
        <w:t xml:space="preserve"> and </w:t>
      </w:r>
      <w:r w:rsidRPr="00A07BC7">
        <w:rPr>
          <w:rFonts w:ascii="Calibri" w:hAnsi="Calibri"/>
          <w:u w:val="single"/>
        </w:rPr>
        <w:t>systems</w:t>
      </w:r>
      <w:r w:rsidRPr="00A07BC7">
        <w:rPr>
          <w:rFonts w:ascii="Calibri" w:hAnsi="Calibri"/>
        </w:rPr>
        <w:t xml:space="preserve"> approach that centers on providing homeless people with housing quickly and </w:t>
      </w:r>
      <w:r w:rsidRPr="00A07BC7">
        <w:rPr>
          <w:rFonts w:ascii="Calibri" w:hAnsi="Calibri"/>
          <w:i/>
          <w:iCs/>
        </w:rPr>
        <w:t xml:space="preserve">then </w:t>
      </w:r>
      <w:r w:rsidRPr="00A07BC7">
        <w:rPr>
          <w:rFonts w:ascii="Calibri" w:hAnsi="Calibri"/>
        </w:rPr>
        <w:t xml:space="preserve">providing services as needed using a low barrier approach that emphasizes community integration, stable tenancy, recovery and individual choice.  </w:t>
      </w:r>
    </w:p>
    <w:p w14:paraId="222142D7" w14:textId="77777777" w:rsidR="00A07BC7" w:rsidRPr="00A07BC7" w:rsidRDefault="00A07BC7" w:rsidP="00A07BC7">
      <w:pPr>
        <w:pStyle w:val="Default"/>
        <w:rPr>
          <w:u w:val="single"/>
        </w:rPr>
      </w:pPr>
    </w:p>
    <w:p w14:paraId="710DFBAF" w14:textId="77777777" w:rsidR="00A07BC7" w:rsidRPr="00A07BC7" w:rsidRDefault="00A07BC7" w:rsidP="00A07BC7">
      <w:pPr>
        <w:pStyle w:val="Default"/>
        <w:rPr>
          <w:u w:val="single"/>
        </w:rPr>
      </w:pPr>
      <w:r w:rsidRPr="00A07BC7">
        <w:rPr>
          <w:u w:val="single"/>
        </w:rPr>
        <w:t>Low barrier approach to entry:</w:t>
      </w:r>
    </w:p>
    <w:p w14:paraId="407D50A6" w14:textId="77777777" w:rsidR="00A07BC7" w:rsidRPr="00A07BC7" w:rsidRDefault="00A07BC7" w:rsidP="00A07BC7">
      <w:pPr>
        <w:pStyle w:val="Default"/>
        <w:numPr>
          <w:ilvl w:val="0"/>
          <w:numId w:val="16"/>
        </w:numPr>
        <w:ind w:left="450"/>
      </w:pPr>
      <w:r w:rsidRPr="00A07BC7">
        <w:t>Housing First offers individuals and families experiencing homelessness immediate access to permanent supportive housing without unnecessary prerequisites.  For example:</w:t>
      </w:r>
    </w:p>
    <w:p w14:paraId="228BD5AF" w14:textId="77777777" w:rsidR="00A07BC7" w:rsidRPr="00A07BC7" w:rsidRDefault="00A07BC7" w:rsidP="00A07BC7">
      <w:pPr>
        <w:numPr>
          <w:ilvl w:val="1"/>
          <w:numId w:val="17"/>
        </w:numPr>
        <w:tabs>
          <w:tab w:val="left" w:pos="1080"/>
        </w:tabs>
        <w:spacing w:line="276" w:lineRule="auto"/>
        <w:ind w:left="900"/>
        <w:rPr>
          <w:rFonts w:ascii="Calibri" w:hAnsi="Calibri"/>
        </w:rPr>
      </w:pPr>
      <w:r w:rsidRPr="00A07BC7">
        <w:rPr>
          <w:rFonts w:ascii="Calibri" w:hAnsi="Calibri"/>
        </w:rPr>
        <w:t xml:space="preserve">Admission/tenant screening and selection practices do not require abstinence from substances, completion of or compliance with treatment, or participation in services. </w:t>
      </w:r>
    </w:p>
    <w:p w14:paraId="69916B32" w14:textId="77777777" w:rsidR="00A07BC7" w:rsidRPr="00A07BC7" w:rsidRDefault="00A07BC7" w:rsidP="00A07BC7">
      <w:pPr>
        <w:numPr>
          <w:ilvl w:val="1"/>
          <w:numId w:val="17"/>
        </w:numPr>
        <w:tabs>
          <w:tab w:val="left" w:pos="1080"/>
        </w:tabs>
        <w:spacing w:line="276" w:lineRule="auto"/>
        <w:ind w:left="900"/>
        <w:rPr>
          <w:rFonts w:ascii="Calibri" w:hAnsi="Calibri"/>
        </w:rPr>
      </w:pPr>
      <w:r w:rsidRPr="00A07BC7">
        <w:rPr>
          <w:rFonts w:ascii="Calibri" w:hAnsi="Calibri"/>
        </w:rPr>
        <w:t xml:space="preserve">Applicants are not rejected on the basis of poor or lack of credit or income, poor or lack of rental history, minor criminal convictions, or other factors that might indicate a lack of “housing readiness.”   </w:t>
      </w:r>
    </w:p>
    <w:p w14:paraId="0ACA4817" w14:textId="77777777" w:rsidR="00A07BC7" w:rsidRPr="00A07BC7" w:rsidRDefault="00A07BC7" w:rsidP="00A07BC7">
      <w:pPr>
        <w:numPr>
          <w:ilvl w:val="1"/>
          <w:numId w:val="17"/>
        </w:numPr>
        <w:tabs>
          <w:tab w:val="left" w:pos="1080"/>
        </w:tabs>
        <w:spacing w:line="276" w:lineRule="auto"/>
        <w:ind w:left="900"/>
        <w:rPr>
          <w:rFonts w:ascii="Calibri" w:hAnsi="Calibri"/>
        </w:rPr>
      </w:pPr>
      <w:r w:rsidRPr="00A07BC7">
        <w:rPr>
          <w:rFonts w:ascii="Calibri" w:hAnsi="Calibri"/>
        </w:rPr>
        <w:t>Blanket exclusionary criteria based on more serious criminal convictions are not applied, though programs may consider such convictions on a case by case basis as necessary to ensure the safety of other residents and staff.</w:t>
      </w:r>
    </w:p>
    <w:p w14:paraId="0D3C558D" w14:textId="77777777" w:rsidR="00A07BC7" w:rsidRPr="00A07BC7" w:rsidRDefault="00A07BC7" w:rsidP="00A07BC7">
      <w:pPr>
        <w:numPr>
          <w:ilvl w:val="1"/>
          <w:numId w:val="17"/>
        </w:numPr>
        <w:tabs>
          <w:tab w:val="left" w:pos="1080"/>
        </w:tabs>
        <w:spacing w:after="200" w:line="276" w:lineRule="auto"/>
        <w:ind w:left="900"/>
        <w:rPr>
          <w:rFonts w:ascii="Calibri" w:hAnsi="Calibri"/>
          <w:u w:val="single"/>
        </w:rPr>
      </w:pPr>
      <w:r w:rsidRPr="00A07BC7">
        <w:rPr>
          <w:rFonts w:ascii="Calibri" w:hAnsi="Calibri"/>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5EAAC8BB" w14:textId="77777777" w:rsidR="00A07BC7" w:rsidRPr="00A07BC7" w:rsidRDefault="00A07BC7" w:rsidP="00A07BC7">
      <w:pPr>
        <w:pStyle w:val="Default"/>
        <w:rPr>
          <w:u w:val="single"/>
        </w:rPr>
      </w:pPr>
      <w:r w:rsidRPr="00A07BC7">
        <w:rPr>
          <w:u w:val="single"/>
        </w:rPr>
        <w:t>Community integration and recovery:</w:t>
      </w:r>
    </w:p>
    <w:p w14:paraId="58E384D9" w14:textId="77777777" w:rsidR="00A07BC7" w:rsidRPr="00A07BC7" w:rsidRDefault="00A07BC7" w:rsidP="00A07BC7">
      <w:pPr>
        <w:pStyle w:val="ListParagraph"/>
        <w:numPr>
          <w:ilvl w:val="0"/>
          <w:numId w:val="16"/>
        </w:numPr>
        <w:autoSpaceDE w:val="0"/>
        <w:autoSpaceDN w:val="0"/>
        <w:adjustRightInd w:val="0"/>
        <w:spacing w:after="0"/>
        <w:ind w:left="450"/>
        <w:rPr>
          <w:sz w:val="24"/>
          <w:szCs w:val="24"/>
        </w:rPr>
      </w:pPr>
      <w:r w:rsidRPr="00A07BC7">
        <w:rPr>
          <w:sz w:val="24"/>
          <w:szCs w:val="24"/>
        </w:rPr>
        <w:t>Housing is integrated into the community and tenants have ample opportunity and are supported to form connections outside of the project.</w:t>
      </w:r>
    </w:p>
    <w:p w14:paraId="2B6C6DA6" w14:textId="77777777" w:rsidR="00A07BC7" w:rsidRPr="00A07BC7" w:rsidRDefault="00A07BC7" w:rsidP="00A07BC7">
      <w:pPr>
        <w:pStyle w:val="Default"/>
        <w:numPr>
          <w:ilvl w:val="0"/>
          <w:numId w:val="18"/>
        </w:numPr>
        <w:spacing w:after="200" w:line="276" w:lineRule="auto"/>
        <w:contextualSpacing/>
        <w:rPr>
          <w:u w:val="single"/>
        </w:rPr>
      </w:pPr>
      <w:r w:rsidRPr="00A07BC7">
        <w:t xml:space="preserve">Housing is located in neighborhoods that are accessible to community resources and services such as </w:t>
      </w:r>
      <w:r w:rsidRPr="00A07BC7">
        <w:rPr>
          <w:rFonts w:cs="Arial"/>
          <w:bCs/>
        </w:rPr>
        <w:t>schools, libraries, houses of worship, grocery stores, laundromats, doctors, dentists, parks, and other recreation facilities.</w:t>
      </w:r>
    </w:p>
    <w:p w14:paraId="79B73399" w14:textId="77777777" w:rsidR="00A07BC7" w:rsidRPr="00A07BC7" w:rsidRDefault="00A07BC7" w:rsidP="00A07BC7">
      <w:pPr>
        <w:pStyle w:val="Default"/>
        <w:numPr>
          <w:ilvl w:val="0"/>
          <w:numId w:val="18"/>
        </w:numPr>
        <w:spacing w:after="200" w:line="276" w:lineRule="auto"/>
        <w:contextualSpacing/>
        <w:rPr>
          <w:u w:val="single"/>
        </w:rPr>
      </w:pPr>
      <w:r w:rsidRPr="00A07BC7">
        <w:rPr>
          <w:rFonts w:cs="Arial"/>
          <w:bCs/>
        </w:rPr>
        <w:t>Efforts are made to make the housing look and feel similar to other types of housing in the community and to avoid distinguishing the housing as a program that serves people with special needs.</w:t>
      </w:r>
    </w:p>
    <w:p w14:paraId="04435A90" w14:textId="77777777" w:rsidR="00A07BC7" w:rsidRPr="00A07BC7" w:rsidRDefault="00A07BC7" w:rsidP="00A07BC7">
      <w:pPr>
        <w:pStyle w:val="Default"/>
        <w:numPr>
          <w:ilvl w:val="0"/>
          <w:numId w:val="18"/>
        </w:numPr>
        <w:spacing w:line="276" w:lineRule="auto"/>
        <w:contextualSpacing/>
        <w:rPr>
          <w:u w:val="single"/>
        </w:rPr>
      </w:pPr>
      <w:r w:rsidRPr="00A07BC7">
        <w:rPr>
          <w:rFonts w:cs="Arial"/>
          <w:bCs/>
        </w:rPr>
        <w:t>Services are designed to help tenants build supportive relationships, engage in personally meaningful activities, and regain or develop new roles in their families and communities.</w:t>
      </w:r>
    </w:p>
    <w:p w14:paraId="26F60208" w14:textId="77777777" w:rsidR="00A07BC7" w:rsidRPr="00A07BC7" w:rsidRDefault="00A07BC7" w:rsidP="00A07BC7">
      <w:pPr>
        <w:pStyle w:val="ListParagraph"/>
        <w:numPr>
          <w:ilvl w:val="0"/>
          <w:numId w:val="18"/>
        </w:numPr>
        <w:jc w:val="both"/>
        <w:rPr>
          <w:sz w:val="24"/>
          <w:szCs w:val="24"/>
        </w:rPr>
      </w:pPr>
      <w:r w:rsidRPr="00A07BC7">
        <w:rPr>
          <w:rFonts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A07BC7">
        <w:rPr>
          <w:sz w:val="24"/>
          <w:szCs w:val="24"/>
        </w:rPr>
        <w:t>Services are focused on helping tenants achieve the things that are important to them and goals are not driven by staff priorities or selected from a pre-determined menu of options.</w:t>
      </w:r>
    </w:p>
    <w:p w14:paraId="46B8BDD4" w14:textId="77777777" w:rsidR="00A07BC7" w:rsidRPr="00A07BC7" w:rsidRDefault="00A07BC7" w:rsidP="00A07BC7">
      <w:pPr>
        <w:pStyle w:val="Default"/>
        <w:spacing w:line="276" w:lineRule="auto"/>
        <w:rPr>
          <w:u w:val="single"/>
        </w:rPr>
      </w:pPr>
      <w:r w:rsidRPr="00A07BC7">
        <w:rPr>
          <w:u w:val="single"/>
        </w:rPr>
        <w:t>Lease compliance and housing retention</w:t>
      </w:r>
    </w:p>
    <w:p w14:paraId="38574E73" w14:textId="77777777" w:rsidR="00A07BC7" w:rsidRPr="00A07BC7" w:rsidRDefault="00A07BC7" w:rsidP="00A07BC7">
      <w:pPr>
        <w:numPr>
          <w:ilvl w:val="0"/>
          <w:numId w:val="17"/>
        </w:numPr>
        <w:tabs>
          <w:tab w:val="left" w:pos="360"/>
        </w:tabs>
        <w:spacing w:line="276" w:lineRule="auto"/>
        <w:ind w:left="360"/>
        <w:rPr>
          <w:rFonts w:ascii="Calibri" w:hAnsi="Calibri"/>
        </w:rPr>
      </w:pPr>
      <w:r w:rsidRPr="00A07BC7">
        <w:rPr>
          <w:rFonts w:ascii="Calibri" w:hAnsi="Calibri"/>
        </w:rPr>
        <w:t>Tenants are expected to comply with a standard lease agreement and are provided with services and supports to help maintain housing and prevent eviction.  Visitors are expected to comply with requirements in the lease agreement.</w:t>
      </w:r>
    </w:p>
    <w:p w14:paraId="086962DA" w14:textId="77777777" w:rsidR="00A07BC7" w:rsidRPr="00A07BC7" w:rsidRDefault="00A07BC7" w:rsidP="00E96708">
      <w:pPr>
        <w:numPr>
          <w:ilvl w:val="1"/>
          <w:numId w:val="17"/>
        </w:numPr>
        <w:tabs>
          <w:tab w:val="left" w:pos="720"/>
        </w:tabs>
        <w:spacing w:line="276" w:lineRule="auto"/>
        <w:ind w:left="720"/>
        <w:rPr>
          <w:rFonts w:ascii="Calibri" w:hAnsi="Calibri"/>
        </w:rPr>
      </w:pPr>
      <w:r w:rsidRPr="00A07BC7">
        <w:rPr>
          <w:rFonts w:ascii="Calibri" w:hAnsi="Calibri" w:cs="Palatino Linotype"/>
          <w:kern w:val="2"/>
        </w:rPr>
        <w:t>Leases do not include stipulations beyond those that are customary, legal, and enforceable under Connecticut law.</w:t>
      </w:r>
    </w:p>
    <w:p w14:paraId="4E020D33" w14:textId="77777777" w:rsidR="00A07BC7" w:rsidRPr="00A07BC7" w:rsidRDefault="00A07BC7" w:rsidP="00E96708">
      <w:pPr>
        <w:numPr>
          <w:ilvl w:val="1"/>
          <w:numId w:val="17"/>
        </w:numPr>
        <w:tabs>
          <w:tab w:val="left" w:pos="720"/>
        </w:tabs>
        <w:spacing w:line="276" w:lineRule="auto"/>
        <w:ind w:left="720"/>
        <w:rPr>
          <w:rFonts w:ascii="Calibri" w:hAnsi="Calibri"/>
        </w:rPr>
      </w:pPr>
      <w:r w:rsidRPr="00A07BC7">
        <w:rPr>
          <w:rFonts w:ascii="Calibri" w:hAnsi="Calibri"/>
        </w:rPr>
        <w:t xml:space="preserve">No program rules beyond those that are </w:t>
      </w:r>
      <w:r w:rsidRPr="00A07BC7">
        <w:rPr>
          <w:rFonts w:ascii="Calibri" w:hAnsi="Calibri" w:cs="Palatino Linotype"/>
          <w:kern w:val="2"/>
        </w:rPr>
        <w:t>customary, legal, and enforceable</w:t>
      </w:r>
      <w:r w:rsidRPr="00A07BC7">
        <w:rPr>
          <w:rFonts w:ascii="Calibri" w:hAnsi="Calibri"/>
        </w:rPr>
        <w:t xml:space="preserve"> through a lease are applied (e.g., visitor policies should be equivalent to those in other types of permanent, lease-based housing in the community).  Housing providers may ask for identification from visitors.</w:t>
      </w:r>
    </w:p>
    <w:p w14:paraId="3FC14CB9" w14:textId="77777777" w:rsidR="00A07BC7" w:rsidRPr="00A07BC7" w:rsidRDefault="00A07BC7" w:rsidP="00E96708">
      <w:pPr>
        <w:numPr>
          <w:ilvl w:val="1"/>
          <w:numId w:val="17"/>
        </w:numPr>
        <w:tabs>
          <w:tab w:val="left" w:pos="720"/>
        </w:tabs>
        <w:spacing w:after="200" w:line="276" w:lineRule="auto"/>
        <w:ind w:left="720"/>
        <w:rPr>
          <w:rFonts w:ascii="Calibri" w:hAnsi="Calibri"/>
        </w:rPr>
      </w:pPr>
      <w:r w:rsidRPr="00A07BC7">
        <w:rPr>
          <w:rFonts w:ascii="Calibri" w:hAnsi="Calibri"/>
        </w:rPr>
        <w:t>Services are designed to identify and reduce risks to stable tenancy and t</w:t>
      </w:r>
      <w:r w:rsidR="00E96708">
        <w:rPr>
          <w:rFonts w:ascii="Calibri" w:hAnsi="Calibri"/>
        </w:rPr>
        <w:t>o overall health and well-being.</w:t>
      </w:r>
    </w:p>
    <w:p w14:paraId="75A91DF6" w14:textId="77777777" w:rsidR="00A07BC7" w:rsidRPr="00A07BC7" w:rsidRDefault="00A07BC7" w:rsidP="00A07BC7">
      <w:pPr>
        <w:pStyle w:val="ListParagraph"/>
        <w:numPr>
          <w:ilvl w:val="0"/>
          <w:numId w:val="17"/>
        </w:numPr>
        <w:ind w:left="360"/>
        <w:rPr>
          <w:rFonts w:cs="Palatino Linotype"/>
          <w:kern w:val="2"/>
          <w:sz w:val="24"/>
          <w:szCs w:val="24"/>
        </w:rPr>
      </w:pPr>
      <w:r w:rsidRPr="00A07BC7">
        <w:rPr>
          <w:sz w:val="24"/>
          <w:szCs w:val="24"/>
        </w:rPr>
        <w:t xml:space="preserve">Retention in housing is contingent only on lease compliance and is not contingent on abstinence from substances or compliance with services, treatment or other clinical requirements.  For example: </w:t>
      </w:r>
    </w:p>
    <w:p w14:paraId="73EF4E84"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kern w:val="2"/>
          <w:sz w:val="24"/>
          <w:szCs w:val="24"/>
        </w:rPr>
        <w:t>Tenants are not terminated involuntarily from housing for refusal to participate in services or for violating program rules that are not stipulated in the lease.</w:t>
      </w:r>
    </w:p>
    <w:p w14:paraId="3EA40A60"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kern w:val="2"/>
          <w:sz w:val="24"/>
          <w:szCs w:val="24"/>
        </w:rPr>
        <w:t>Transitional housing programs offer participants due process to resolve issues that may result in involuntary discharge (unless immediate risk to health and safety)</w:t>
      </w:r>
    </w:p>
    <w:p w14:paraId="362ED86C"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sz w:val="24"/>
          <w:szCs w:val="24"/>
        </w:rPr>
        <w:t>PH providers only terminate</w:t>
      </w:r>
      <w:r w:rsidRPr="00A07BC7">
        <w:rPr>
          <w:rFonts w:cs="Palatino Linotype"/>
          <w:spacing w:val="-14"/>
          <w:kern w:val="2"/>
          <w:sz w:val="24"/>
          <w:szCs w:val="24"/>
        </w:rPr>
        <w:t> </w:t>
      </w:r>
      <w:r w:rsidRPr="00A07BC7">
        <w:rPr>
          <w:rFonts w:cs="Palatino Linotype"/>
          <w:kern w:val="2"/>
          <w:sz w:val="24"/>
          <w:szCs w:val="24"/>
        </w:rPr>
        <w:t>occupancy</w:t>
      </w:r>
      <w:r w:rsidRPr="00A07BC7">
        <w:rPr>
          <w:rFonts w:cs="Palatino Linotype"/>
          <w:spacing w:val="-14"/>
          <w:kern w:val="2"/>
          <w:sz w:val="24"/>
          <w:szCs w:val="24"/>
        </w:rPr>
        <w:t xml:space="preserve"> of housing in cases of</w:t>
      </w:r>
      <w:r w:rsidRPr="00A07BC7">
        <w:rPr>
          <w:rFonts w:cs="Palatino Linotype"/>
          <w:spacing w:val="60"/>
          <w:kern w:val="2"/>
          <w:sz w:val="24"/>
          <w:szCs w:val="24"/>
        </w:rPr>
        <w:t> </w:t>
      </w:r>
      <w:r w:rsidRPr="00A07BC7">
        <w:rPr>
          <w:rFonts w:cs="Palatino Linotype"/>
          <w:kern w:val="2"/>
          <w:sz w:val="24"/>
          <w:szCs w:val="24"/>
        </w:rPr>
        <w:t>noncompliance</w:t>
      </w:r>
      <w:r w:rsidRPr="00A07BC7">
        <w:rPr>
          <w:rFonts w:cs="Palatino Linotype"/>
          <w:spacing w:val="60"/>
          <w:kern w:val="2"/>
          <w:sz w:val="24"/>
          <w:szCs w:val="24"/>
        </w:rPr>
        <w:t> </w:t>
      </w:r>
      <w:r w:rsidRPr="00A07BC7">
        <w:rPr>
          <w:rFonts w:cs="Palatino Linotype"/>
          <w:kern w:val="2"/>
          <w:sz w:val="24"/>
          <w:szCs w:val="24"/>
        </w:rPr>
        <w:t>with</w:t>
      </w:r>
      <w:r w:rsidRPr="00A07BC7">
        <w:rPr>
          <w:rFonts w:cs="Palatino Linotype"/>
          <w:spacing w:val="40"/>
          <w:kern w:val="2"/>
          <w:sz w:val="24"/>
          <w:szCs w:val="24"/>
        </w:rPr>
        <w:t> </w:t>
      </w:r>
      <w:r w:rsidRPr="00A07BC7">
        <w:rPr>
          <w:rFonts w:cs="Palatino Linotype"/>
          <w:kern w:val="2"/>
          <w:sz w:val="24"/>
          <w:szCs w:val="24"/>
        </w:rPr>
        <w:t>the</w:t>
      </w:r>
      <w:r w:rsidRPr="00A07BC7">
        <w:rPr>
          <w:rFonts w:cs="Palatino Linotype"/>
          <w:spacing w:val="20"/>
          <w:kern w:val="2"/>
          <w:sz w:val="24"/>
          <w:szCs w:val="24"/>
        </w:rPr>
        <w:t xml:space="preserve"> l</w:t>
      </w:r>
      <w:r w:rsidRPr="00A07BC7">
        <w:rPr>
          <w:rFonts w:cs="Palatino Linotype"/>
          <w:kern w:val="2"/>
          <w:sz w:val="24"/>
          <w:szCs w:val="24"/>
        </w:rPr>
        <w:t>ease or failure of a tenant to carry out obligations under Connecticut's Landlord and Tenant Act (Chapter 830 of the Connecticut General Statute     </w:t>
      </w:r>
      <w:hyperlink r:id="rId12" w:history="1">
        <w:r w:rsidRPr="00A07BC7">
          <w:rPr>
            <w:rStyle w:val="Hyperlink"/>
            <w:kern w:val="2"/>
            <w:sz w:val="24"/>
            <w:szCs w:val="24"/>
          </w:rPr>
          <w:t>http://www.cga.ct.gov/2011/pub/chap830.htm</w:t>
        </w:r>
      </w:hyperlink>
      <w:r w:rsidRPr="00A07BC7">
        <w:rPr>
          <w:rFonts w:cs="Palatino Linotype"/>
          <w:kern w:val="2"/>
          <w:sz w:val="24"/>
          <w:szCs w:val="24"/>
        </w:rPr>
        <w:t>). </w:t>
      </w:r>
    </w:p>
    <w:p w14:paraId="3E316F04" w14:textId="77777777" w:rsidR="00A07BC7" w:rsidRPr="00A07BC7" w:rsidRDefault="00A07BC7" w:rsidP="00A07BC7">
      <w:pPr>
        <w:pStyle w:val="ListParagraph"/>
        <w:numPr>
          <w:ilvl w:val="0"/>
          <w:numId w:val="19"/>
        </w:numPr>
        <w:ind w:left="720"/>
        <w:rPr>
          <w:rFonts w:cs="Palatino Linotype"/>
          <w:kern w:val="2"/>
          <w:sz w:val="24"/>
          <w:szCs w:val="24"/>
        </w:rPr>
      </w:pPr>
      <w:r w:rsidRPr="00A07BC7">
        <w:rPr>
          <w:rFonts w:cs="Palatino Linotype"/>
          <w:kern w:val="2"/>
          <w:sz w:val="24"/>
          <w:szCs w:val="24"/>
        </w:rPr>
        <w:t xml:space="preserve"> In order to terminate housing, PH providers are required to use the legal court eviction process. </w:t>
      </w:r>
    </w:p>
    <w:p w14:paraId="097CC6BF" w14:textId="77777777" w:rsidR="00A07BC7" w:rsidRPr="00A07BC7" w:rsidRDefault="00A07BC7" w:rsidP="00A07BC7">
      <w:pPr>
        <w:tabs>
          <w:tab w:val="left" w:pos="1080"/>
        </w:tabs>
        <w:spacing w:line="276" w:lineRule="auto"/>
        <w:rPr>
          <w:rFonts w:ascii="Calibri" w:hAnsi="Calibri" w:cs="Palatino Linotype"/>
          <w:u w:val="single"/>
        </w:rPr>
      </w:pPr>
      <w:r w:rsidRPr="00A07BC7">
        <w:rPr>
          <w:rFonts w:ascii="Calibri" w:hAnsi="Calibri" w:cs="Palatino Linotype"/>
          <w:u w:val="single"/>
        </w:rPr>
        <w:t>Separation of housing and services</w:t>
      </w:r>
    </w:p>
    <w:p w14:paraId="12E13C25" w14:textId="77777777" w:rsidR="00A07BC7" w:rsidRPr="00A07BC7" w:rsidRDefault="00A07BC7" w:rsidP="00A07BC7">
      <w:pPr>
        <w:pStyle w:val="Default"/>
        <w:numPr>
          <w:ilvl w:val="0"/>
          <w:numId w:val="20"/>
        </w:numPr>
        <w:ind w:left="360"/>
        <w:rPr>
          <w:rFonts w:cs="New Caledonia LT Std"/>
        </w:rPr>
      </w:pPr>
      <w:r w:rsidRPr="00A07BC7">
        <w:rPr>
          <w:rFonts w:cs="Palatino Linotype"/>
        </w:rPr>
        <w:t>Projects are designed in such a manner that the roles of property management (e.g., housing application, rent collection, repairs, and eviction) and supportive services staff are clearly defined and distinct.</w:t>
      </w:r>
    </w:p>
    <w:p w14:paraId="65CD181A" w14:textId="77777777" w:rsidR="00A07BC7" w:rsidRPr="00A07BC7" w:rsidRDefault="00A07BC7" w:rsidP="00A07BC7">
      <w:pPr>
        <w:pStyle w:val="Default"/>
        <w:numPr>
          <w:ilvl w:val="1"/>
          <w:numId w:val="20"/>
        </w:numPr>
        <w:ind w:left="720"/>
        <w:rPr>
          <w:rFonts w:cs="New Caledonia LT Std"/>
        </w:rPr>
      </w:pPr>
      <w:r w:rsidRPr="00A07BC7">
        <w:rPr>
          <w:rFonts w:cs="New Caledonia LT Std"/>
          <w:color w:val="auto"/>
        </w:rPr>
        <w:t xml:space="preserve">Property management and support service functions are provided either by separate legal entities or by staff members whose roles do not overlap. </w:t>
      </w:r>
    </w:p>
    <w:p w14:paraId="08229449" w14:textId="77777777" w:rsidR="00A07BC7" w:rsidRPr="00A07BC7" w:rsidRDefault="00A07BC7" w:rsidP="00A07BC7">
      <w:pPr>
        <w:pStyle w:val="Default"/>
        <w:numPr>
          <w:ilvl w:val="1"/>
          <w:numId w:val="20"/>
        </w:numPr>
        <w:ind w:left="720"/>
        <w:rPr>
          <w:rFonts w:cs="New Caledonia LT Std"/>
        </w:rPr>
      </w:pPr>
      <w:r w:rsidRPr="00A07BC7">
        <w:rPr>
          <w:rFonts w:cs="New Caledonia LT Std"/>
          <w:color w:val="auto"/>
        </w:rPr>
        <w:t>There are defined processes for communication and coordination across the two functions to support stable tenancy.</w:t>
      </w:r>
    </w:p>
    <w:p w14:paraId="319F6B25" w14:textId="77777777" w:rsidR="00A07BC7" w:rsidRPr="00A07BC7" w:rsidRDefault="00A07BC7" w:rsidP="00A07BC7">
      <w:pPr>
        <w:pStyle w:val="Default"/>
        <w:numPr>
          <w:ilvl w:val="1"/>
          <w:numId w:val="20"/>
        </w:numPr>
        <w:ind w:left="720"/>
        <w:rPr>
          <w:rFonts w:cs="New Caledonia LT Std"/>
        </w:rPr>
      </w:pPr>
      <w:r w:rsidRPr="00A07BC7">
        <w:rPr>
          <w:rFonts w:cs="New Caledonia LT Std"/>
          <w:color w:val="auto"/>
        </w:rPr>
        <w:t>Those processes are designed to protect client confidentiality and share confidential information on a need to know basis only.</w:t>
      </w:r>
    </w:p>
    <w:p w14:paraId="4BDE2DE0" w14:textId="77777777" w:rsidR="00A07BC7" w:rsidRPr="00A07BC7" w:rsidRDefault="00A07BC7" w:rsidP="00A07BC7">
      <w:pPr>
        <w:tabs>
          <w:tab w:val="left" w:pos="1080"/>
        </w:tabs>
        <w:ind w:left="720"/>
        <w:rPr>
          <w:rFonts w:ascii="Calibri" w:hAnsi="Calibri" w:cs="Palatino Linotype"/>
        </w:rPr>
      </w:pPr>
    </w:p>
    <w:p w14:paraId="2592D680" w14:textId="77777777" w:rsidR="00A07BC7" w:rsidRPr="00A07BC7" w:rsidRDefault="00A07BC7" w:rsidP="00A07BC7">
      <w:pPr>
        <w:tabs>
          <w:tab w:val="left" w:pos="1080"/>
        </w:tabs>
        <w:spacing w:line="276" w:lineRule="auto"/>
        <w:rPr>
          <w:rFonts w:ascii="Calibri" w:hAnsi="Calibri" w:cs="Palatino Linotype"/>
          <w:u w:val="single"/>
        </w:rPr>
      </w:pPr>
      <w:r w:rsidRPr="00A07BC7">
        <w:rPr>
          <w:rFonts w:ascii="Calibri" w:hAnsi="Calibri" w:cs="Palatino Linotype"/>
          <w:u w:val="single"/>
        </w:rPr>
        <w:t>Tenant Choice</w:t>
      </w:r>
    </w:p>
    <w:p w14:paraId="0D3BA41A" w14:textId="77777777" w:rsidR="00A07BC7" w:rsidRPr="00A07BC7" w:rsidRDefault="00A07BC7" w:rsidP="009C0D1F">
      <w:pPr>
        <w:pStyle w:val="ListParagraph"/>
        <w:numPr>
          <w:ilvl w:val="0"/>
          <w:numId w:val="21"/>
        </w:numPr>
        <w:tabs>
          <w:tab w:val="left" w:pos="360"/>
        </w:tabs>
        <w:ind w:left="360"/>
        <w:rPr>
          <w:sz w:val="24"/>
          <w:szCs w:val="24"/>
        </w:rPr>
      </w:pPr>
      <w:r w:rsidRPr="00A07BC7">
        <w:rPr>
          <w:sz w:val="24"/>
          <w:szCs w:val="24"/>
        </w:rPr>
        <w:t>Efforts are made to maximize tenant choice, including type, frequency, timing, location and intensity of services and whenever possible choice of neighborhoods, apartments, furniture, and décor.</w:t>
      </w:r>
    </w:p>
    <w:p w14:paraId="44132461" w14:textId="77777777" w:rsidR="00A07BC7" w:rsidRPr="00A07BC7" w:rsidRDefault="00A07BC7" w:rsidP="009C0D1F">
      <w:pPr>
        <w:pStyle w:val="ListParagraph"/>
        <w:numPr>
          <w:ilvl w:val="0"/>
          <w:numId w:val="21"/>
        </w:numPr>
        <w:tabs>
          <w:tab w:val="left" w:pos="360"/>
        </w:tabs>
        <w:spacing w:after="0" w:line="240" w:lineRule="auto"/>
        <w:ind w:left="360"/>
        <w:jc w:val="both"/>
        <w:rPr>
          <w:sz w:val="24"/>
          <w:szCs w:val="24"/>
        </w:rPr>
      </w:pPr>
      <w:r w:rsidRPr="00A07BC7">
        <w:rPr>
          <w:sz w:val="24"/>
          <w:szCs w:val="24"/>
        </w:rPr>
        <w:t>Staff accepts tenant choices as a matter of fact without judgment and provides services that are non-coercive to help people achieve their personal goals.</w:t>
      </w:r>
    </w:p>
    <w:p w14:paraId="2D677A27" w14:textId="77777777" w:rsidR="00A07BC7" w:rsidRPr="00A07BC7" w:rsidRDefault="00A07BC7" w:rsidP="009C0D1F">
      <w:pPr>
        <w:pStyle w:val="ListParagraph"/>
        <w:numPr>
          <w:ilvl w:val="0"/>
          <w:numId w:val="21"/>
        </w:numPr>
        <w:tabs>
          <w:tab w:val="left" w:pos="360"/>
        </w:tabs>
        <w:ind w:left="360"/>
        <w:rPr>
          <w:sz w:val="24"/>
          <w:szCs w:val="24"/>
        </w:rPr>
      </w:pPr>
      <w:r w:rsidRPr="00A07BC7">
        <w:rPr>
          <w:sz w:val="24"/>
          <w:szCs w:val="24"/>
        </w:rPr>
        <w:t>Staff accepts that risk is part of the human experience and helps tenants to understand risks and reduce harm caused to themselves and others by risky behavior.</w:t>
      </w:r>
    </w:p>
    <w:p w14:paraId="75C5E6A2" w14:textId="77777777" w:rsidR="00A07BC7" w:rsidRPr="00A07BC7" w:rsidRDefault="00A07BC7" w:rsidP="009C0D1F">
      <w:pPr>
        <w:pStyle w:val="ListParagraph"/>
        <w:numPr>
          <w:ilvl w:val="0"/>
          <w:numId w:val="22"/>
        </w:numPr>
        <w:tabs>
          <w:tab w:val="left" w:pos="360"/>
        </w:tabs>
        <w:ind w:left="360"/>
        <w:rPr>
          <w:sz w:val="24"/>
          <w:szCs w:val="24"/>
        </w:rPr>
      </w:pPr>
      <w:r w:rsidRPr="00A07BC7">
        <w:rPr>
          <w:sz w:val="24"/>
          <w:szCs w:val="24"/>
        </w:rPr>
        <w:t>Staff understands the clinical and legal limits to choice and intervenes as necessary when someone presents a danger to self or others.</w:t>
      </w:r>
    </w:p>
    <w:p w14:paraId="442DC518" w14:textId="77777777" w:rsidR="00A07BC7" w:rsidRDefault="00A07BC7" w:rsidP="009C0D1F">
      <w:pPr>
        <w:pStyle w:val="ListParagraph"/>
        <w:numPr>
          <w:ilvl w:val="0"/>
          <w:numId w:val="22"/>
        </w:numPr>
        <w:tabs>
          <w:tab w:val="left" w:pos="360"/>
        </w:tabs>
        <w:ind w:left="360"/>
        <w:rPr>
          <w:sz w:val="24"/>
          <w:szCs w:val="24"/>
        </w:rPr>
      </w:pPr>
      <w:r w:rsidRPr="00A07BC7">
        <w:rPr>
          <w:sz w:val="24"/>
          <w:szCs w:val="24"/>
        </w:rPr>
        <w:t>Staff helps tenants to understand the legal obligations of tenancy and to reduce risk of eviction.</w:t>
      </w:r>
    </w:p>
    <w:p w14:paraId="2AEF0775" w14:textId="0AD73E8B" w:rsidR="00315F51" w:rsidRPr="009C0D1F" w:rsidRDefault="00A07BC7" w:rsidP="009C0D1F">
      <w:pPr>
        <w:pStyle w:val="ListParagraph"/>
        <w:numPr>
          <w:ilvl w:val="0"/>
          <w:numId w:val="22"/>
        </w:numPr>
        <w:ind w:left="360"/>
        <w:rPr>
          <w:sz w:val="24"/>
          <w:szCs w:val="24"/>
        </w:rPr>
      </w:pPr>
      <w:r w:rsidRPr="00A07BC7">
        <w:rPr>
          <w:sz w:val="24"/>
          <w:szCs w:val="24"/>
        </w:rPr>
        <w:t>Projects provide meaningful opportunities for tenant input and involvement when designing programs, planning activities and determining policies.</w:t>
      </w:r>
      <w:r w:rsidR="00905B08" w:rsidRPr="00626597">
        <w:rPr>
          <w:rFonts w:cs="Arial"/>
          <w:b/>
          <w:shd w:val="clear" w:color="auto" w:fill="D6E3BC"/>
        </w:rPr>
        <w:t xml:space="preserve"> </w:t>
      </w:r>
    </w:p>
    <w:p w14:paraId="2EFDCFE6" w14:textId="77777777" w:rsidR="00315F51" w:rsidRPr="00626597" w:rsidRDefault="00315F51" w:rsidP="009D3767">
      <w:pPr>
        <w:jc w:val="both"/>
        <w:rPr>
          <w:rFonts w:ascii="Calibri" w:hAnsi="Calibri" w:cs="Arial"/>
        </w:rPr>
      </w:pPr>
    </w:p>
    <w:sectPr w:rsidR="00315F51" w:rsidRPr="00626597" w:rsidSect="00E96708">
      <w:headerReference w:type="even" r:id="rId13"/>
      <w:headerReference w:type="default" r:id="rId14"/>
      <w:footerReference w:type="even" r:id="rId15"/>
      <w:footerReference w:type="default" r:id="rId16"/>
      <w:pgSz w:w="12240" w:h="15840"/>
      <w:pgMar w:top="1152" w:right="1152" w:bottom="1152" w:left="1152" w:header="720" w:footer="720" w:gutter="0"/>
      <w:cols w:space="720" w:equalWidth="0">
        <w:col w:w="8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4C846" w14:textId="77777777" w:rsidR="00B84AF3" w:rsidRDefault="00B84AF3">
      <w:r>
        <w:separator/>
      </w:r>
    </w:p>
  </w:endnote>
  <w:endnote w:type="continuationSeparator" w:id="0">
    <w:p w14:paraId="5D83A778" w14:textId="77777777" w:rsidR="00B84AF3" w:rsidRDefault="00B8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ÔˇøtΩ—">
    <w:altName w:val="Cambria"/>
    <w:panose1 w:val="00000000000000000000"/>
    <w:charset w:val="4D"/>
    <w:family w:val="auto"/>
    <w:notTrueType/>
    <w:pitch w:val="default"/>
    <w:sig w:usb0="00000003" w:usb1="00000000" w:usb2="00000000" w:usb3="00000000" w:csb0="00000001" w:csb1="00000000"/>
  </w:font>
  <w:font w:name="ï'E7»ÔˇøtΩ—">
    <w:altName w:val="Cambria"/>
    <w:panose1 w:val="00000000000000000000"/>
    <w:charset w:val="4D"/>
    <w:family w:val="auto"/>
    <w:notTrueType/>
    <w:pitch w:val="default"/>
    <w:sig w:usb0="00000003" w:usb1="00000000" w:usb2="00000000" w:usb3="00000000" w:csb0="00000001" w:csb1="00000000"/>
  </w:font>
  <w:font w:name="3Ü»ÔˇøtΩ—">
    <w:altName w:val="Cambria"/>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BF658" w14:textId="77777777" w:rsidR="00B84AF3" w:rsidRDefault="00B84AF3"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642CA" w14:textId="77777777" w:rsidR="00B84AF3" w:rsidRDefault="00B84AF3" w:rsidP="006E36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96F5" w14:textId="77777777" w:rsidR="00B84AF3" w:rsidRDefault="00B84AF3" w:rsidP="006E3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0C2">
      <w:rPr>
        <w:rStyle w:val="PageNumber"/>
        <w:noProof/>
      </w:rPr>
      <w:t>1</w:t>
    </w:r>
    <w:r>
      <w:rPr>
        <w:rStyle w:val="PageNumber"/>
      </w:rPr>
      <w:fldChar w:fldCharType="end"/>
    </w:r>
  </w:p>
  <w:p w14:paraId="140BE290" w14:textId="77777777" w:rsidR="00B84AF3" w:rsidRDefault="00B84AF3" w:rsidP="006E36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810D2" w14:textId="77777777" w:rsidR="00B84AF3" w:rsidRDefault="00B84AF3">
      <w:r>
        <w:separator/>
      </w:r>
    </w:p>
  </w:footnote>
  <w:footnote w:type="continuationSeparator" w:id="0">
    <w:p w14:paraId="7C1C0D1A" w14:textId="77777777" w:rsidR="00B84AF3" w:rsidRDefault="00B8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76A4" w14:textId="19F2E293" w:rsidR="00B84AF3" w:rsidRPr="005E04E9" w:rsidRDefault="00B84AF3" w:rsidP="00A86698">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p w14:paraId="68E83C34" w14:textId="77777777" w:rsidR="00B84AF3" w:rsidRPr="005E04E9" w:rsidRDefault="00B84AF3" w:rsidP="00A86698">
    <w:pPr>
      <w:pStyle w:val="Header"/>
      <w:pBdr>
        <w:between w:val="single" w:sz="4" w:space="1" w:color="4F81BD"/>
      </w:pBdr>
      <w:spacing w:line="276" w:lineRule="auto"/>
      <w:jc w:val="center"/>
      <w:rPr>
        <w:rFonts w:ascii="Cambria" w:hAnsi="Cambria"/>
      </w:rPr>
    </w:pPr>
    <w:r w:rsidRPr="005E04E9">
      <w:rPr>
        <w:rFonts w:ascii="Cambria" w:hAnsi="Cambria"/>
      </w:rPr>
      <w:t>[Type the date]</w:t>
    </w:r>
  </w:p>
  <w:p w14:paraId="305A93CC" w14:textId="77777777" w:rsidR="00B84AF3" w:rsidRDefault="00B84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7B1E" w14:textId="15DFDBC4" w:rsidR="002770C2" w:rsidRDefault="002770C2" w:rsidP="00A86698">
    <w:pPr>
      <w:pStyle w:val="Header"/>
      <w:pBdr>
        <w:between w:val="single" w:sz="4" w:space="1" w:color="4F81BD"/>
      </w:pBdr>
      <w:spacing w:line="276" w:lineRule="auto"/>
      <w:jc w:val="center"/>
      <w:rPr>
        <w:rFonts w:ascii="Calibri" w:hAnsi="Calibri"/>
        <w:b/>
        <w:sz w:val="28"/>
        <w:szCs w:val="28"/>
      </w:rPr>
    </w:pPr>
    <w:r>
      <w:rPr>
        <w:noProof/>
      </w:rPr>
      <w:drawing>
        <wp:inline distT="0" distB="0" distL="0" distR="0" wp14:anchorId="47FEB3E3" wp14:editId="1147E276">
          <wp:extent cx="2590800" cy="804545"/>
          <wp:effectExtent l="0" t="0" r="0" b="0"/>
          <wp:docPr id="1" name="Picture 1" descr="OD_Logo2_black"/>
          <wp:cNvGraphicFramePr/>
          <a:graphic xmlns:a="http://schemas.openxmlformats.org/drawingml/2006/main">
            <a:graphicData uri="http://schemas.openxmlformats.org/drawingml/2006/picture">
              <pic:pic xmlns:pic="http://schemas.openxmlformats.org/drawingml/2006/picture">
                <pic:nvPicPr>
                  <pic:cNvPr id="1" name="Picture 1" descr="OD_Logo2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804545"/>
                  </a:xfrm>
                  <a:prstGeom prst="rect">
                    <a:avLst/>
                  </a:prstGeom>
                  <a:noFill/>
                  <a:ln>
                    <a:noFill/>
                  </a:ln>
                </pic:spPr>
              </pic:pic>
            </a:graphicData>
          </a:graphic>
        </wp:inline>
      </w:drawing>
    </w:r>
  </w:p>
  <w:p w14:paraId="6D4FB387" w14:textId="15EAE571" w:rsidR="00B84AF3" w:rsidRPr="0004161F" w:rsidRDefault="00B84AF3" w:rsidP="00A86698">
    <w:pPr>
      <w:pStyle w:val="Header"/>
      <w:pBdr>
        <w:between w:val="single" w:sz="4" w:space="1" w:color="4F81BD"/>
      </w:pBdr>
      <w:spacing w:line="276" w:lineRule="auto"/>
      <w:jc w:val="center"/>
      <w:rPr>
        <w:rFonts w:ascii="Calibri" w:hAnsi="Calibri"/>
        <w:b/>
        <w:sz w:val="28"/>
        <w:szCs w:val="28"/>
      </w:rPr>
    </w:pPr>
    <w:r w:rsidRPr="0004161F">
      <w:rPr>
        <w:rFonts w:ascii="Calibri" w:hAnsi="Calibri"/>
        <w:b/>
        <w:sz w:val="28"/>
        <w:szCs w:val="28"/>
      </w:rPr>
      <w:t xml:space="preserve">CT </w:t>
    </w:r>
    <w:r w:rsidR="007F0E78">
      <w:rPr>
        <w:rFonts w:ascii="Calibri" w:hAnsi="Calibri"/>
        <w:b/>
        <w:sz w:val="28"/>
        <w:szCs w:val="28"/>
      </w:rPr>
      <w:t xml:space="preserve">503 </w:t>
    </w:r>
    <w:r>
      <w:rPr>
        <w:rFonts w:ascii="Calibri" w:hAnsi="Calibri"/>
        <w:b/>
        <w:sz w:val="28"/>
        <w:szCs w:val="28"/>
      </w:rPr>
      <w:t>CoC</w:t>
    </w:r>
    <w:r w:rsidRPr="0004161F">
      <w:rPr>
        <w:rFonts w:ascii="Calibri" w:hAnsi="Calibri"/>
        <w:b/>
        <w:sz w:val="28"/>
        <w:szCs w:val="28"/>
      </w:rPr>
      <w:t xml:space="preserve"> Participant</w:t>
    </w:r>
    <w:r>
      <w:rPr>
        <w:rFonts w:ascii="Calibri" w:hAnsi="Calibri"/>
        <w:b/>
        <w:sz w:val="28"/>
        <w:szCs w:val="28"/>
      </w:rPr>
      <w:t>/Applicant</w:t>
    </w:r>
    <w:r w:rsidRPr="0004161F">
      <w:rPr>
        <w:rFonts w:ascii="Calibri" w:hAnsi="Calibri"/>
        <w:b/>
        <w:sz w:val="28"/>
        <w:szCs w:val="28"/>
      </w:rPr>
      <w:t xml:space="preserve"> </w:t>
    </w:r>
    <w:r>
      <w:rPr>
        <w:rFonts w:ascii="Calibri" w:hAnsi="Calibri"/>
        <w:b/>
        <w:sz w:val="28"/>
        <w:szCs w:val="28"/>
      </w:rPr>
      <w:t xml:space="preserve">Bill of </w:t>
    </w:r>
    <w:r w:rsidRPr="0004161F">
      <w:rPr>
        <w:rFonts w:ascii="Calibri" w:hAnsi="Calibri"/>
        <w:b/>
        <w:sz w:val="28"/>
        <w:szCs w:val="28"/>
      </w:rPr>
      <w:t>Rights</w:t>
    </w:r>
  </w:p>
  <w:p w14:paraId="25A72626" w14:textId="4ADADB69" w:rsidR="00B84AF3" w:rsidRPr="00E96708" w:rsidRDefault="00F11119" w:rsidP="00E96708">
    <w:pPr>
      <w:pStyle w:val="Header"/>
      <w:pBdr>
        <w:between w:val="single" w:sz="4" w:space="1" w:color="4F81BD"/>
      </w:pBdr>
      <w:spacing w:line="276" w:lineRule="auto"/>
      <w:jc w:val="center"/>
      <w:rPr>
        <w:rFonts w:ascii="Calibri" w:hAnsi="Calibri"/>
      </w:rPr>
    </w:pPr>
    <w:r>
      <w:rPr>
        <w:rFonts w:ascii="Calibri" w:hAnsi="Calibri"/>
      </w:rPr>
      <w:t xml:space="preserve">Approved: </w:t>
    </w:r>
    <w:r w:rsidR="007F0E78">
      <w:rPr>
        <w:rFonts w:ascii="Calibri" w:hAnsi="Calibri"/>
      </w:rPr>
      <w:t xml:space="preserve">April 7, </w:t>
    </w:r>
    <w:r w:rsidR="00B84AF3" w:rsidRPr="0004161F">
      <w:rPr>
        <w:rFonts w:ascii="Calibri" w:hAnsi="Calibri"/>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EA8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A476C79"/>
    <w:multiLevelType w:val="hybridMultilevel"/>
    <w:tmpl w:val="BB38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24D9"/>
    <w:multiLevelType w:val="singleLevel"/>
    <w:tmpl w:val="3F6A2362"/>
    <w:lvl w:ilvl="0">
      <w:start w:val="1"/>
      <w:numFmt w:val="decimal"/>
      <w:lvlText w:val="%1."/>
      <w:lvlJc w:val="left"/>
      <w:pPr>
        <w:tabs>
          <w:tab w:val="num" w:pos="360"/>
        </w:tabs>
        <w:ind w:left="360" w:hanging="360"/>
      </w:pPr>
      <w:rPr>
        <w:rFonts w:hint="default"/>
      </w:rPr>
    </w:lvl>
  </w:abstractNum>
  <w:abstractNum w:abstractNumId="4" w15:restartNumberingAfterBreak="0">
    <w:nsid w:val="0EAE6B41"/>
    <w:multiLevelType w:val="hybridMultilevel"/>
    <w:tmpl w:val="ABF8D6D0"/>
    <w:lvl w:ilvl="0" w:tplc="FD566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62B1"/>
    <w:multiLevelType w:val="hybridMultilevel"/>
    <w:tmpl w:val="F5EC22CA"/>
    <w:lvl w:ilvl="0" w:tplc="04090009">
      <w:start w:val="1"/>
      <w:numFmt w:val="bullet"/>
      <w:lvlText w:val=""/>
      <w:lvlJc w:val="left"/>
      <w:pPr>
        <w:tabs>
          <w:tab w:val="num" w:pos="720"/>
        </w:tabs>
        <w:ind w:left="720" w:hanging="360"/>
      </w:pPr>
      <w:rPr>
        <w:rFonts w:ascii="Wingdings" w:hAnsi="Wingdings" w:hint="default"/>
      </w:rPr>
    </w:lvl>
    <w:lvl w:ilvl="1" w:tplc="1394981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E6D5C"/>
    <w:multiLevelType w:val="hybridMultilevel"/>
    <w:tmpl w:val="4B72BD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949BD"/>
    <w:multiLevelType w:val="hybridMultilevel"/>
    <w:tmpl w:val="8AE885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86B12"/>
    <w:multiLevelType w:val="hybridMultilevel"/>
    <w:tmpl w:val="6F5CB4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3527"/>
    <w:multiLevelType w:val="hybridMultilevel"/>
    <w:tmpl w:val="6228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105C4"/>
    <w:multiLevelType w:val="hybridMultilevel"/>
    <w:tmpl w:val="3B744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B0B58"/>
    <w:multiLevelType w:val="hybridMultilevel"/>
    <w:tmpl w:val="DFECE2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D7462"/>
    <w:multiLevelType w:val="hybridMultilevel"/>
    <w:tmpl w:val="3036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F0567"/>
    <w:multiLevelType w:val="hybridMultilevel"/>
    <w:tmpl w:val="65E0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49697C"/>
    <w:multiLevelType w:val="hybridMultilevel"/>
    <w:tmpl w:val="4480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C1C08"/>
    <w:multiLevelType w:val="hybridMultilevel"/>
    <w:tmpl w:val="F754D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C66B77"/>
    <w:multiLevelType w:val="hybridMultilevel"/>
    <w:tmpl w:val="147A11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525C4CCE"/>
    <w:multiLevelType w:val="hybridMultilevel"/>
    <w:tmpl w:val="A168BA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AAF614A2">
      <w:start w:val="1"/>
      <w:numFmt w:val="decimal"/>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9566B"/>
    <w:multiLevelType w:val="hybridMultilevel"/>
    <w:tmpl w:val="30802C4E"/>
    <w:lvl w:ilvl="0" w:tplc="75301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num>
  <w:num w:numId="4">
    <w:abstractNumId w:val="12"/>
  </w:num>
  <w:num w:numId="5">
    <w:abstractNumId w:val="6"/>
  </w:num>
  <w:num w:numId="6">
    <w:abstractNumId w:val="0"/>
  </w:num>
  <w:num w:numId="7">
    <w:abstractNumId w:val="2"/>
  </w:num>
  <w:num w:numId="8">
    <w:abstractNumId w:val="8"/>
  </w:num>
  <w:num w:numId="9">
    <w:abstractNumId w:val="4"/>
  </w:num>
  <w:num w:numId="10">
    <w:abstractNumId w:val="18"/>
  </w:num>
  <w:num w:numId="11">
    <w:abstractNumId w:val="14"/>
  </w:num>
  <w:num w:numId="12">
    <w:abstractNumId w:val="15"/>
  </w:num>
  <w:num w:numId="13">
    <w:abstractNumId w:val="9"/>
  </w:num>
  <w:num w:numId="14">
    <w:abstractNumId w:val="21"/>
  </w:num>
  <w:num w:numId="15">
    <w:abstractNumId w:val="13"/>
  </w:num>
  <w:num w:numId="16">
    <w:abstractNumId w:val="1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0"/>
    <w:lvlOverride w:ilvl="0"/>
    <w:lvlOverride w:ilvl="1">
      <w:startOverride w:val="1"/>
    </w:lvlOverride>
    <w:lvlOverride w:ilvl="2"/>
    <w:lvlOverride w:ilvl="3"/>
    <w:lvlOverride w:ilvl="4"/>
    <w:lvlOverride w:ilvl="5"/>
    <w:lvlOverride w:ilvl="6"/>
    <w:lvlOverride w:ilvl="7"/>
    <w:lvlOverride w:ilvl="8"/>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0C"/>
    <w:rsid w:val="00013187"/>
    <w:rsid w:val="000331EB"/>
    <w:rsid w:val="00036D82"/>
    <w:rsid w:val="0004161F"/>
    <w:rsid w:val="000A593A"/>
    <w:rsid w:val="000B0530"/>
    <w:rsid w:val="00154CA9"/>
    <w:rsid w:val="00174BC8"/>
    <w:rsid w:val="00174C70"/>
    <w:rsid w:val="0017758B"/>
    <w:rsid w:val="00215C95"/>
    <w:rsid w:val="002665F2"/>
    <w:rsid w:val="002770C2"/>
    <w:rsid w:val="002B4AB9"/>
    <w:rsid w:val="002D4A9D"/>
    <w:rsid w:val="002F0404"/>
    <w:rsid w:val="00307513"/>
    <w:rsid w:val="00314F4C"/>
    <w:rsid w:val="00315F51"/>
    <w:rsid w:val="003778E7"/>
    <w:rsid w:val="003A4E87"/>
    <w:rsid w:val="003E6252"/>
    <w:rsid w:val="004077A7"/>
    <w:rsid w:val="004466F8"/>
    <w:rsid w:val="004E1888"/>
    <w:rsid w:val="0053069B"/>
    <w:rsid w:val="0056286E"/>
    <w:rsid w:val="00587A16"/>
    <w:rsid w:val="00595ADB"/>
    <w:rsid w:val="00595E02"/>
    <w:rsid w:val="00625CDF"/>
    <w:rsid w:val="00626597"/>
    <w:rsid w:val="00691EAE"/>
    <w:rsid w:val="006E36EA"/>
    <w:rsid w:val="006F3BE3"/>
    <w:rsid w:val="00737595"/>
    <w:rsid w:val="007751D8"/>
    <w:rsid w:val="007B2563"/>
    <w:rsid w:val="007D352E"/>
    <w:rsid w:val="007F0E78"/>
    <w:rsid w:val="00807CFE"/>
    <w:rsid w:val="00863FD3"/>
    <w:rsid w:val="008B284B"/>
    <w:rsid w:val="008C350F"/>
    <w:rsid w:val="008E557E"/>
    <w:rsid w:val="008F19B6"/>
    <w:rsid w:val="00905B08"/>
    <w:rsid w:val="00941417"/>
    <w:rsid w:val="00950D8D"/>
    <w:rsid w:val="009C0D1F"/>
    <w:rsid w:val="009C2E27"/>
    <w:rsid w:val="009D3767"/>
    <w:rsid w:val="009D57D2"/>
    <w:rsid w:val="009E581A"/>
    <w:rsid w:val="00A07BC7"/>
    <w:rsid w:val="00A53133"/>
    <w:rsid w:val="00A5519D"/>
    <w:rsid w:val="00A6744F"/>
    <w:rsid w:val="00A86698"/>
    <w:rsid w:val="00AA0BEB"/>
    <w:rsid w:val="00B660EE"/>
    <w:rsid w:val="00B84AF3"/>
    <w:rsid w:val="00BB1F4A"/>
    <w:rsid w:val="00BB2D21"/>
    <w:rsid w:val="00BB4931"/>
    <w:rsid w:val="00BB6450"/>
    <w:rsid w:val="00BE05AE"/>
    <w:rsid w:val="00BE580C"/>
    <w:rsid w:val="00C5333F"/>
    <w:rsid w:val="00C94ACF"/>
    <w:rsid w:val="00CD4D43"/>
    <w:rsid w:val="00D21206"/>
    <w:rsid w:val="00DB1158"/>
    <w:rsid w:val="00E55A6D"/>
    <w:rsid w:val="00E96708"/>
    <w:rsid w:val="00EA15E7"/>
    <w:rsid w:val="00EC3A83"/>
    <w:rsid w:val="00F11119"/>
    <w:rsid w:val="00F223C5"/>
    <w:rsid w:val="00F737E1"/>
    <w:rsid w:val="00F9788F"/>
    <w:rsid w:val="00FC3A84"/>
    <w:rsid w:val="00FC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ACC72E"/>
  <w15:docId w15:val="{1ED81014-7E61-4EFA-8925-F459A125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15F51"/>
    <w:pPr>
      <w:keepNext/>
      <w:jc w:val="center"/>
      <w:outlineLvl w:val="1"/>
    </w:pPr>
    <w:rPr>
      <w:b/>
      <w:sz w:val="28"/>
      <w:szCs w:val="20"/>
    </w:rPr>
  </w:style>
  <w:style w:type="paragraph" w:styleId="Heading4">
    <w:name w:val="heading 4"/>
    <w:basedOn w:val="Normal"/>
    <w:next w:val="Normal"/>
    <w:qFormat/>
    <w:rsid w:val="00D212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3A84"/>
    <w:pPr>
      <w:spacing w:before="100" w:beforeAutospacing="1" w:after="100" w:afterAutospacing="1"/>
    </w:pPr>
  </w:style>
  <w:style w:type="paragraph" w:styleId="Header">
    <w:name w:val="header"/>
    <w:basedOn w:val="Normal"/>
    <w:link w:val="HeaderChar"/>
    <w:uiPriority w:val="99"/>
    <w:rsid w:val="00FC3A84"/>
    <w:pPr>
      <w:tabs>
        <w:tab w:val="center" w:pos="4320"/>
        <w:tab w:val="right" w:pos="8640"/>
      </w:tabs>
    </w:pPr>
  </w:style>
  <w:style w:type="paragraph" w:styleId="Footer">
    <w:name w:val="footer"/>
    <w:basedOn w:val="Normal"/>
    <w:rsid w:val="00FC3A84"/>
    <w:pPr>
      <w:tabs>
        <w:tab w:val="center" w:pos="4320"/>
        <w:tab w:val="right" w:pos="8640"/>
      </w:tabs>
    </w:pPr>
  </w:style>
  <w:style w:type="paragraph" w:styleId="BalloonText">
    <w:name w:val="Balloon Text"/>
    <w:basedOn w:val="Normal"/>
    <w:semiHidden/>
    <w:rsid w:val="00FC3A84"/>
    <w:rPr>
      <w:rFonts w:ascii="Tahoma" w:hAnsi="Tahoma" w:cs="Tahoma"/>
      <w:sz w:val="16"/>
      <w:szCs w:val="16"/>
    </w:rPr>
  </w:style>
  <w:style w:type="table" w:styleId="TableGrid">
    <w:name w:val="Table Grid"/>
    <w:basedOn w:val="TableNormal"/>
    <w:rsid w:val="004E1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21206"/>
    <w:rPr>
      <w:szCs w:val="20"/>
    </w:rPr>
  </w:style>
  <w:style w:type="character" w:customStyle="1" w:styleId="HeaderChar">
    <w:name w:val="Header Char"/>
    <w:link w:val="Header"/>
    <w:uiPriority w:val="99"/>
    <w:rsid w:val="00A86698"/>
    <w:rPr>
      <w:sz w:val="24"/>
      <w:szCs w:val="24"/>
    </w:rPr>
  </w:style>
  <w:style w:type="character" w:styleId="Strong">
    <w:name w:val="Strong"/>
    <w:uiPriority w:val="22"/>
    <w:qFormat/>
    <w:rsid w:val="009D3767"/>
    <w:rPr>
      <w:b/>
      <w:bCs/>
    </w:rPr>
  </w:style>
  <w:style w:type="character" w:styleId="Hyperlink">
    <w:name w:val="Hyperlink"/>
    <w:uiPriority w:val="99"/>
    <w:unhideWhenUsed/>
    <w:rsid w:val="009D3767"/>
    <w:rPr>
      <w:color w:val="0000FF"/>
      <w:u w:val="single"/>
    </w:rPr>
  </w:style>
  <w:style w:type="character" w:styleId="FollowedHyperlink">
    <w:name w:val="FollowedHyperlink"/>
    <w:uiPriority w:val="99"/>
    <w:semiHidden/>
    <w:unhideWhenUsed/>
    <w:rsid w:val="0056286E"/>
    <w:rPr>
      <w:color w:val="800080"/>
      <w:u w:val="single"/>
    </w:rPr>
  </w:style>
  <w:style w:type="character" w:styleId="PageNumber">
    <w:name w:val="page number"/>
    <w:uiPriority w:val="99"/>
    <w:semiHidden/>
    <w:unhideWhenUsed/>
    <w:rsid w:val="006E36EA"/>
  </w:style>
  <w:style w:type="paragraph" w:styleId="ListParagraph">
    <w:name w:val="List Paragraph"/>
    <w:basedOn w:val="Normal"/>
    <w:uiPriority w:val="34"/>
    <w:qFormat/>
    <w:rsid w:val="00A07BC7"/>
    <w:pPr>
      <w:spacing w:after="200" w:line="276" w:lineRule="auto"/>
      <w:ind w:left="720"/>
      <w:contextualSpacing/>
    </w:pPr>
    <w:rPr>
      <w:rFonts w:ascii="Calibri" w:hAnsi="Calibri" w:cs="Calibri"/>
      <w:sz w:val="22"/>
      <w:szCs w:val="22"/>
    </w:rPr>
  </w:style>
  <w:style w:type="paragraph" w:customStyle="1" w:styleId="Default">
    <w:name w:val="Default"/>
    <w:rsid w:val="00A07BC7"/>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71209">
      <w:bodyDiv w:val="1"/>
      <w:marLeft w:val="0"/>
      <w:marRight w:val="0"/>
      <w:marTop w:val="0"/>
      <w:marBottom w:val="0"/>
      <w:divBdr>
        <w:top w:val="none" w:sz="0" w:space="0" w:color="auto"/>
        <w:left w:val="none" w:sz="0" w:space="0" w:color="auto"/>
        <w:bottom w:val="none" w:sz="0" w:space="0" w:color="auto"/>
        <w:right w:val="none" w:sz="0" w:space="0" w:color="auto"/>
      </w:divBdr>
    </w:div>
    <w:div w:id="902638374">
      <w:bodyDiv w:val="1"/>
      <w:marLeft w:val="0"/>
      <w:marRight w:val="0"/>
      <w:marTop w:val="0"/>
      <w:marBottom w:val="0"/>
      <w:divBdr>
        <w:top w:val="none" w:sz="0" w:space="0" w:color="auto"/>
        <w:left w:val="none" w:sz="0" w:space="0" w:color="auto"/>
        <w:bottom w:val="none" w:sz="0" w:space="0" w:color="auto"/>
        <w:right w:val="none" w:sz="0" w:space="0" w:color="auto"/>
      </w:divBdr>
      <w:divsChild>
        <w:div w:id="384643171">
          <w:marLeft w:val="0"/>
          <w:marRight w:val="0"/>
          <w:marTop w:val="0"/>
          <w:marBottom w:val="0"/>
          <w:divBdr>
            <w:top w:val="none" w:sz="0" w:space="0" w:color="auto"/>
            <w:left w:val="none" w:sz="0" w:space="0" w:color="auto"/>
            <w:bottom w:val="none" w:sz="0" w:space="0" w:color="auto"/>
            <w:right w:val="none" w:sz="0" w:space="0" w:color="auto"/>
          </w:divBdr>
        </w:div>
        <w:div w:id="410392736">
          <w:marLeft w:val="0"/>
          <w:marRight w:val="0"/>
          <w:marTop w:val="0"/>
          <w:marBottom w:val="0"/>
          <w:divBdr>
            <w:top w:val="none" w:sz="0" w:space="0" w:color="auto"/>
            <w:left w:val="none" w:sz="0" w:space="0" w:color="auto"/>
            <w:bottom w:val="none" w:sz="0" w:space="0" w:color="auto"/>
            <w:right w:val="none" w:sz="0" w:space="0" w:color="auto"/>
          </w:divBdr>
        </w:div>
        <w:div w:id="411124785">
          <w:marLeft w:val="0"/>
          <w:marRight w:val="0"/>
          <w:marTop w:val="0"/>
          <w:marBottom w:val="0"/>
          <w:divBdr>
            <w:top w:val="none" w:sz="0" w:space="0" w:color="auto"/>
            <w:left w:val="none" w:sz="0" w:space="0" w:color="auto"/>
            <w:bottom w:val="none" w:sz="0" w:space="0" w:color="auto"/>
            <w:right w:val="none" w:sz="0" w:space="0" w:color="auto"/>
          </w:divBdr>
        </w:div>
        <w:div w:id="445195501">
          <w:marLeft w:val="0"/>
          <w:marRight w:val="0"/>
          <w:marTop w:val="0"/>
          <w:marBottom w:val="0"/>
          <w:divBdr>
            <w:top w:val="none" w:sz="0" w:space="0" w:color="auto"/>
            <w:left w:val="none" w:sz="0" w:space="0" w:color="auto"/>
            <w:bottom w:val="none" w:sz="0" w:space="0" w:color="auto"/>
            <w:right w:val="none" w:sz="0" w:space="0" w:color="auto"/>
          </w:divBdr>
        </w:div>
        <w:div w:id="575631528">
          <w:marLeft w:val="0"/>
          <w:marRight w:val="0"/>
          <w:marTop w:val="0"/>
          <w:marBottom w:val="0"/>
          <w:divBdr>
            <w:top w:val="none" w:sz="0" w:space="0" w:color="auto"/>
            <w:left w:val="none" w:sz="0" w:space="0" w:color="auto"/>
            <w:bottom w:val="none" w:sz="0" w:space="0" w:color="auto"/>
            <w:right w:val="none" w:sz="0" w:space="0" w:color="auto"/>
          </w:divBdr>
        </w:div>
        <w:div w:id="970745737">
          <w:marLeft w:val="0"/>
          <w:marRight w:val="0"/>
          <w:marTop w:val="0"/>
          <w:marBottom w:val="0"/>
          <w:divBdr>
            <w:top w:val="none" w:sz="0" w:space="0" w:color="auto"/>
            <w:left w:val="none" w:sz="0" w:space="0" w:color="auto"/>
            <w:bottom w:val="none" w:sz="0" w:space="0" w:color="auto"/>
            <w:right w:val="none" w:sz="0" w:space="0" w:color="auto"/>
          </w:divBdr>
        </w:div>
        <w:div w:id="1362322689">
          <w:marLeft w:val="0"/>
          <w:marRight w:val="0"/>
          <w:marTop w:val="0"/>
          <w:marBottom w:val="0"/>
          <w:divBdr>
            <w:top w:val="none" w:sz="0" w:space="0" w:color="auto"/>
            <w:left w:val="none" w:sz="0" w:space="0" w:color="auto"/>
            <w:bottom w:val="none" w:sz="0" w:space="0" w:color="auto"/>
            <w:right w:val="none" w:sz="0" w:space="0" w:color="auto"/>
          </w:divBdr>
        </w:div>
        <w:div w:id="1519270213">
          <w:marLeft w:val="0"/>
          <w:marRight w:val="0"/>
          <w:marTop w:val="0"/>
          <w:marBottom w:val="0"/>
          <w:divBdr>
            <w:top w:val="none" w:sz="0" w:space="0" w:color="auto"/>
            <w:left w:val="none" w:sz="0" w:space="0" w:color="auto"/>
            <w:bottom w:val="none" w:sz="0" w:space="0" w:color="auto"/>
            <w:right w:val="none" w:sz="0" w:space="0" w:color="auto"/>
          </w:divBdr>
        </w:div>
        <w:div w:id="1618753357">
          <w:marLeft w:val="0"/>
          <w:marRight w:val="0"/>
          <w:marTop w:val="0"/>
          <w:marBottom w:val="0"/>
          <w:divBdr>
            <w:top w:val="none" w:sz="0" w:space="0" w:color="auto"/>
            <w:left w:val="none" w:sz="0" w:space="0" w:color="auto"/>
            <w:bottom w:val="none" w:sz="0" w:space="0" w:color="auto"/>
            <w:right w:val="none" w:sz="0" w:space="0" w:color="auto"/>
          </w:divBdr>
        </w:div>
        <w:div w:id="1667705805">
          <w:marLeft w:val="0"/>
          <w:marRight w:val="0"/>
          <w:marTop w:val="0"/>
          <w:marBottom w:val="0"/>
          <w:divBdr>
            <w:top w:val="none" w:sz="0" w:space="0" w:color="auto"/>
            <w:left w:val="none" w:sz="0" w:space="0" w:color="auto"/>
            <w:bottom w:val="none" w:sz="0" w:space="0" w:color="auto"/>
            <w:right w:val="none" w:sz="0" w:space="0" w:color="auto"/>
          </w:divBdr>
        </w:div>
        <w:div w:id="2031488590">
          <w:marLeft w:val="0"/>
          <w:marRight w:val="0"/>
          <w:marTop w:val="0"/>
          <w:marBottom w:val="0"/>
          <w:divBdr>
            <w:top w:val="none" w:sz="0" w:space="0" w:color="auto"/>
            <w:left w:val="none" w:sz="0" w:space="0" w:color="auto"/>
            <w:bottom w:val="none" w:sz="0" w:space="0" w:color="auto"/>
            <w:right w:val="none" w:sz="0" w:space="0" w:color="auto"/>
          </w:divBdr>
        </w:div>
        <w:div w:id="2037078797">
          <w:marLeft w:val="0"/>
          <w:marRight w:val="0"/>
          <w:marTop w:val="0"/>
          <w:marBottom w:val="0"/>
          <w:divBdr>
            <w:top w:val="none" w:sz="0" w:space="0" w:color="auto"/>
            <w:left w:val="none" w:sz="0" w:space="0" w:color="auto"/>
            <w:bottom w:val="none" w:sz="0" w:space="0" w:color="auto"/>
            <w:right w:val="none" w:sz="0" w:space="0" w:color="auto"/>
          </w:divBdr>
        </w:div>
        <w:div w:id="2072540657">
          <w:marLeft w:val="0"/>
          <w:marRight w:val="0"/>
          <w:marTop w:val="0"/>
          <w:marBottom w:val="0"/>
          <w:divBdr>
            <w:top w:val="none" w:sz="0" w:space="0" w:color="auto"/>
            <w:left w:val="none" w:sz="0" w:space="0" w:color="auto"/>
            <w:bottom w:val="none" w:sz="0" w:space="0" w:color="auto"/>
            <w:right w:val="none" w:sz="0" w:space="0" w:color="auto"/>
          </w:divBdr>
        </w:div>
      </w:divsChild>
    </w:div>
    <w:div w:id="9038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ningdoorsoffairfieldcounty@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a.ct.gov/2011/pub/chap83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ct.us/ch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gov/chro/site/default.asp" TargetMode="External"/><Relationship Id="rId4" Type="http://schemas.openxmlformats.org/officeDocument/2006/relationships/settings" Target="settings.xml"/><Relationship Id="rId9" Type="http://schemas.openxmlformats.org/officeDocument/2006/relationships/hyperlink" Target="http://portal.hud.gov/hudportal/HUD/program_offices/fair_housing_equal_opp/online-complain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3430-963B-4C21-A5CB-A0B75291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 Haven Home Recovery</Company>
  <LinksUpToDate>false</LinksUpToDate>
  <CharactersWithSpaces>13184</CharactersWithSpaces>
  <SharedDoc>false</SharedDoc>
  <HLinks>
    <vt:vector size="30" baseType="variant">
      <vt:variant>
        <vt:i4>3670139</vt:i4>
      </vt:variant>
      <vt:variant>
        <vt:i4>12</vt:i4>
      </vt:variant>
      <vt:variant>
        <vt:i4>0</vt:i4>
      </vt:variant>
      <vt:variant>
        <vt:i4>5</vt:i4>
      </vt:variant>
      <vt:variant>
        <vt:lpwstr>http://www.cga.ct.gov/2011/pub/chap830.htm</vt:lpwstr>
      </vt:variant>
      <vt:variant>
        <vt:lpwstr/>
      </vt:variant>
      <vt:variant>
        <vt:i4>6684698</vt:i4>
      </vt:variant>
      <vt:variant>
        <vt:i4>9</vt:i4>
      </vt:variant>
      <vt:variant>
        <vt:i4>0</vt:i4>
      </vt:variant>
      <vt:variant>
        <vt:i4>5</vt:i4>
      </vt:variant>
      <vt:variant>
        <vt:lpwstr>http://www.csh.org/csh-in-the-field/connecticut/2578-2/</vt:lpwstr>
      </vt:variant>
      <vt:variant>
        <vt:lpwstr/>
      </vt:variant>
      <vt:variant>
        <vt:i4>3932181</vt:i4>
      </vt:variant>
      <vt:variant>
        <vt:i4>6</vt:i4>
      </vt:variant>
      <vt:variant>
        <vt:i4>0</vt:i4>
      </vt:variant>
      <vt:variant>
        <vt:i4>5</vt:i4>
      </vt:variant>
      <vt:variant>
        <vt:lpwstr>http://www.ct.gov/chro/site/default.asp</vt:lpwstr>
      </vt:variant>
      <vt:variant>
        <vt:lpwstr/>
      </vt:variant>
      <vt:variant>
        <vt:i4>4391037</vt:i4>
      </vt:variant>
      <vt:variant>
        <vt:i4>3</vt:i4>
      </vt:variant>
      <vt:variant>
        <vt:i4>0</vt:i4>
      </vt:variant>
      <vt:variant>
        <vt:i4>5</vt:i4>
      </vt:variant>
      <vt:variant>
        <vt:lpwstr>http://portal.hud.gov/hudportal/HUD/program_offices/fair_housing_equal_opp/online-complaint</vt:lpwstr>
      </vt:variant>
      <vt:variant>
        <vt:lpwstr/>
      </vt:variant>
      <vt:variant>
        <vt:i4>7995445</vt:i4>
      </vt:variant>
      <vt:variant>
        <vt:i4>0</vt:i4>
      </vt:variant>
      <vt:variant>
        <vt:i4>0</vt:i4>
      </vt:variant>
      <vt:variant>
        <vt:i4>5</vt:i4>
      </vt:variant>
      <vt:variant>
        <vt:lpwstr>mailto:ctboscoc@gmail.com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Ralston</dc:creator>
  <cp:lastModifiedBy>Pamela Ralston</cp:lastModifiedBy>
  <cp:revision>4</cp:revision>
  <cp:lastPrinted>2006-03-09T15:19:00Z</cp:lastPrinted>
  <dcterms:created xsi:type="dcterms:W3CDTF">2016-04-08T22:56:00Z</dcterms:created>
  <dcterms:modified xsi:type="dcterms:W3CDTF">2018-05-04T20:23:00Z</dcterms:modified>
</cp:coreProperties>
</file>